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落实中央八项规定精神和中共山东省委实施办法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存在问题整改工作台账</w:t>
      </w:r>
    </w:p>
    <w:p>
      <w:pPr>
        <w:spacing w:line="59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</w:t>
      </w:r>
    </w:p>
    <w:tbl>
      <w:tblPr>
        <w:tblStyle w:val="2"/>
        <w:tblW w:w="14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215"/>
        <w:gridCol w:w="2040"/>
        <w:gridCol w:w="2835"/>
        <w:gridCol w:w="2565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tblHeader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  <w:t>序号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  <w:t>存在问题（风险点）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  <w:t>责任部门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  <w:t>存在问题描述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  <w:t>整改措施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pacing w:val="-10"/>
                <w:sz w:val="32"/>
                <w:szCs w:val="32"/>
              </w:rPr>
              <w:t>责任人及整改时限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tblHeader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pacing w:val="-10"/>
                <w:sz w:val="32"/>
                <w:szCs w:val="32"/>
              </w:rPr>
              <w:t>1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重点领域廉政问题整改情况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各相关部门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1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tblHeader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pacing w:val="-10"/>
                <w:sz w:val="32"/>
                <w:szCs w:val="32"/>
              </w:rPr>
              <w:t>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2021年以来培训费、会议费审批报销手续是否合规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财务处、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相关部门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1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tblHeader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pacing w:val="-10"/>
                <w:sz w:val="32"/>
                <w:szCs w:val="32"/>
              </w:rPr>
              <w:t>3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以会议落实会议、讲空话、讲套话、重形式、轻实质等情况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办公室、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相关部门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1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仿宋_GB2312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tblHeader/>
        </w:trPr>
        <w:tc>
          <w:tcPr>
            <w:tcW w:w="14644" w:type="dxa"/>
            <w:gridSpan w:val="6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260" w:lineRule="atLeast"/>
              <w:ind w:firstLine="640" w:firstLineChars="200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部门、党总支(公章)：                      主要负责人签字：               日期：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DdjNTRjMjM1YmZmYmRlMDYyMjgxMWI1MDVlZjcifQ=="/>
  </w:docVars>
  <w:rsids>
    <w:rsidRoot w:val="20736F4E"/>
    <w:rsid w:val="207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2023-02-20T03:16:00Z</dcterms:created>
  <dc:creator>Administrator</dc:creator>
  <cp:lastModifiedBy>Administrator</cp:lastModifiedBy>
  <dcterms:modified xsi:type="dcterms:W3CDTF">2023-02-20T03:17:11Z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3C9D34B4BEE84BCD93887CB005001E7A</vt:lpwstr>
  </property>
</Properties>
</file>