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8D" w:rsidRDefault="00B1738D" w:rsidP="00B1738D">
      <w:pPr>
        <w:pStyle w:val="a5"/>
        <w:widowControl/>
        <w:spacing w:before="360" w:beforeAutospacing="0" w:afterAutospacing="0" w:line="48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333333"/>
          <w:sz w:val="28"/>
          <w:szCs w:val="28"/>
        </w:rPr>
        <w:t>附件1：</w:t>
      </w:r>
    </w:p>
    <w:p w:rsidR="00B1738D" w:rsidRDefault="00B1738D" w:rsidP="00B1738D">
      <w:pPr>
        <w:pStyle w:val="a5"/>
        <w:widowControl/>
        <w:spacing w:before="360" w:beforeAutospacing="0" w:afterAutospacing="0" w:line="480" w:lineRule="atLeast"/>
        <w:ind w:firstLineChars="400" w:firstLine="11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部门消防安全集中除患攻坚大整治行动自查表</w:t>
      </w:r>
    </w:p>
    <w:p w:rsidR="00B1738D" w:rsidRPr="00B52E5F" w:rsidRDefault="00B1738D" w:rsidP="00B1738D">
      <w:pPr>
        <w:pStyle w:val="a5"/>
        <w:widowControl/>
        <w:spacing w:before="360" w:beforeAutospacing="0" w:afterAutospacing="0" w:line="480" w:lineRule="atLeast"/>
        <w:ind w:firstLineChars="100" w:firstLine="28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部门名称（盖章）：      部门主要负责人（签字）：</w:t>
      </w:r>
    </w:p>
    <w:tbl>
      <w:tblPr>
        <w:tblW w:w="0" w:type="auto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60"/>
        <w:gridCol w:w="3247"/>
        <w:gridCol w:w="1910"/>
        <w:gridCol w:w="1704"/>
      </w:tblGrid>
      <w:tr w:rsidR="00B1738D" w:rsidTr="0054631A">
        <w:trPr>
          <w:trHeight w:val="2620"/>
          <w:tblCellSpacing w:w="0" w:type="dxa"/>
        </w:trPr>
        <w:tc>
          <w:tcPr>
            <w:tcW w:w="16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隐患类别</w:t>
            </w: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Chars="357" w:firstLine="1000"/>
              <w:jc w:val="both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检查内容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是否存在问题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jc w:val="center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整改责任、措施、资金、时限、预案落实情况</w:t>
            </w:r>
          </w:p>
        </w:tc>
      </w:tr>
      <w:tr w:rsidR="00B1738D" w:rsidTr="0054631A">
        <w:trPr>
          <w:trHeight w:val="735"/>
          <w:tblCellSpacing w:w="0" w:type="dxa"/>
        </w:trPr>
        <w:tc>
          <w:tcPr>
            <w:tcW w:w="166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（一）违法违规施工作业和生产经营。</w:t>
            </w: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1.是否存在未经审批施工作业、无证施工作业、违规拆除作业、违规层层转包施工作业、未落实作业安全措施冒险作业。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73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2.是否存在违规使用明火或者电焊、气焊作业，动火、电焊、气焊作业人员未持证上岗，电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焊、气焊作业未办理动火审批手续，作业现场未采取相应的消防安全措施。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是□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3.是否存在动火作业未安排专门人员进行现场安全管理。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4.是否存在施工现场动火动焊作业、带火花作业与具有火灾、爆炸风险作业交叉进行。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5.是否存在设置在人员密集场所、地下建筑的冷库违规采用易燃可燃保温材料，防火分隔不到位，冷库建设、改造、拆除施工期间未严密落实火灾防范措施。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450"/>
          <w:tblCellSpacing w:w="0" w:type="dxa"/>
        </w:trPr>
        <w:tc>
          <w:tcPr>
            <w:tcW w:w="1660" w:type="dxa"/>
            <w:vMerge w:val="restart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（二）安全疏散条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件不足。</w:t>
            </w: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1.是否存在占用、堵塞、封闭疏散通道、安全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出口和消防车通道。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2.是否存在安全出口和疏散楼梯数量不足、宽度不够。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3.是否存在应急广播、应急照明、疏散指示标志缺失、损坏。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4.是否存在未结合实际制定灭火和应急疏散预案，员工、宿管员不掌握初起火灾扑救和组织疏散逃生技能。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vMerge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5.是否存在多业态混合生产经营场所未确定责任人对共用的疏散通道、安全出口进行统一管理，是否存在未安装一键警报广播装置。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375"/>
          <w:tblCellSpacing w:w="0" w:type="dxa"/>
        </w:trPr>
        <w:tc>
          <w:tcPr>
            <w:tcW w:w="16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（三）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违规设置防盗网和广告牌。</w:t>
            </w: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1.人员密集场所在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门窗上设置影响逃生和灭火救援的防盗网、铁栅栏、广告牌等障碍物。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  <w:tr w:rsidR="00B1738D" w:rsidTr="0054631A">
        <w:trPr>
          <w:trHeight w:val="975"/>
          <w:tblCellSpacing w:w="0" w:type="dxa"/>
        </w:trPr>
        <w:tc>
          <w:tcPr>
            <w:tcW w:w="166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lastRenderedPageBreak/>
              <w:t>（四）其他</w:t>
            </w:r>
          </w:p>
        </w:tc>
        <w:tc>
          <w:tcPr>
            <w:tcW w:w="3247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ind w:firstLine="540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其他问题：</w:t>
            </w:r>
          </w:p>
        </w:tc>
        <w:tc>
          <w:tcPr>
            <w:tcW w:w="1910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B1738D" w:rsidRDefault="00B1738D" w:rsidP="0054631A">
            <w:pPr>
              <w:pStyle w:val="a5"/>
              <w:widowControl/>
              <w:spacing w:before="360" w:beforeAutospacing="0" w:afterAutospacing="0" w:line="480" w:lineRule="atLeas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是□  否□</w:t>
            </w:r>
          </w:p>
        </w:tc>
        <w:tc>
          <w:tcPr>
            <w:tcW w:w="1704" w:type="dxa"/>
            <w:shd w:val="clear" w:color="auto" w:fill="auto"/>
            <w:tcMar>
              <w:left w:w="105" w:type="dxa"/>
              <w:right w:w="105" w:type="dxa"/>
            </w:tcMar>
          </w:tcPr>
          <w:p w:rsidR="00B1738D" w:rsidRDefault="00B1738D" w:rsidP="0054631A">
            <w:pPr>
              <w:widowControl/>
              <w:jc w:val="left"/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</w:tr>
    </w:tbl>
    <w:p w:rsidR="00B1738D" w:rsidRDefault="00B1738D" w:rsidP="00B1738D">
      <w:pPr>
        <w:pStyle w:val="a5"/>
        <w:widowControl/>
        <w:spacing w:before="360" w:beforeAutospacing="0" w:afterAutospacing="0" w:line="48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部门自查人员（签字）：      自查时间：</w:t>
      </w:r>
    </w:p>
    <w:p w:rsidR="00B1738D" w:rsidRDefault="00B1738D" w:rsidP="00B1738D">
      <w:pPr>
        <w:pStyle w:val="a5"/>
        <w:widowControl/>
        <w:spacing w:before="360" w:beforeAutospacing="0" w:afterAutospacing="0" w:line="480" w:lineRule="atLeast"/>
        <w:rPr>
          <w:rFonts w:ascii="仿宋" w:eastAsia="仿宋" w:hAnsi="仿宋" w:cs="仿宋"/>
          <w:color w:val="333333"/>
          <w:sz w:val="28"/>
          <w:szCs w:val="28"/>
        </w:rPr>
      </w:pPr>
    </w:p>
    <w:p w:rsidR="00B1738D" w:rsidRDefault="00B1738D" w:rsidP="00B1738D">
      <w:pPr>
        <w:pStyle w:val="a5"/>
        <w:widowControl/>
        <w:spacing w:before="360" w:beforeAutospacing="0" w:afterAutospacing="0" w:line="480" w:lineRule="atLeast"/>
        <w:rPr>
          <w:rFonts w:ascii="仿宋" w:eastAsia="仿宋" w:hAnsi="仿宋" w:cs="仿宋"/>
          <w:color w:val="333333"/>
          <w:sz w:val="28"/>
          <w:szCs w:val="28"/>
        </w:rPr>
      </w:pPr>
    </w:p>
    <w:p w:rsidR="00B1738D" w:rsidRDefault="00B1738D" w:rsidP="00B1738D">
      <w:pPr>
        <w:pStyle w:val="a5"/>
        <w:widowControl/>
        <w:spacing w:before="360" w:beforeAutospacing="0" w:afterAutospacing="0" w:line="480" w:lineRule="atLeast"/>
        <w:rPr>
          <w:rFonts w:ascii="仿宋" w:eastAsia="仿宋" w:hAnsi="仿宋" w:cs="仿宋"/>
          <w:color w:val="333333"/>
          <w:sz w:val="28"/>
          <w:szCs w:val="28"/>
        </w:rPr>
      </w:pPr>
    </w:p>
    <w:p w:rsidR="003B4A1C" w:rsidRPr="00B1738D" w:rsidRDefault="003B4A1C"/>
    <w:sectPr w:rsidR="003B4A1C" w:rsidRPr="00B17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A1C" w:rsidRDefault="003B4A1C" w:rsidP="00B1738D">
      <w:r>
        <w:separator/>
      </w:r>
    </w:p>
  </w:endnote>
  <w:endnote w:type="continuationSeparator" w:id="1">
    <w:p w:rsidR="003B4A1C" w:rsidRDefault="003B4A1C" w:rsidP="00B1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A1C" w:rsidRDefault="003B4A1C" w:rsidP="00B1738D">
      <w:r>
        <w:separator/>
      </w:r>
    </w:p>
  </w:footnote>
  <w:footnote w:type="continuationSeparator" w:id="1">
    <w:p w:rsidR="003B4A1C" w:rsidRDefault="003B4A1C" w:rsidP="00B17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738D"/>
    <w:rsid w:val="003B4A1C"/>
    <w:rsid w:val="00B1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7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73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7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738D"/>
    <w:rPr>
      <w:sz w:val="18"/>
      <w:szCs w:val="18"/>
    </w:rPr>
  </w:style>
  <w:style w:type="paragraph" w:styleId="a5">
    <w:name w:val="Normal (Web)"/>
    <w:basedOn w:val="a"/>
    <w:qFormat/>
    <w:rsid w:val="00B1738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测试人员一</dc:creator>
  <cp:keywords/>
  <dc:description/>
  <cp:lastModifiedBy>测试人员一</cp:lastModifiedBy>
  <cp:revision>2</cp:revision>
  <dcterms:created xsi:type="dcterms:W3CDTF">2024-02-26T02:59:00Z</dcterms:created>
  <dcterms:modified xsi:type="dcterms:W3CDTF">2024-02-26T02:59:00Z</dcterms:modified>
</cp:coreProperties>
</file>