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5A06" w:rsidRDefault="00DB4AE3">
      <w:pPr>
        <w:spacing w:line="360" w:lineRule="auto"/>
        <w:rPr>
          <w:rFonts w:ascii="楷体_GB2312" w:eastAsia="楷体_GB2312" w:hAnsi="黑体" w:cs="宋体"/>
          <w:b/>
          <w:color w:val="000000"/>
          <w:kern w:val="0"/>
          <w:sz w:val="36"/>
          <w:szCs w:val="36"/>
        </w:rPr>
      </w:pPr>
      <w:r>
        <w:rPr>
          <w:noProof/>
        </w:rPr>
        <w:drawing>
          <wp:anchor distT="0" distB="0" distL="114300" distR="114300" simplePos="0" relativeHeight="251658240" behindDoc="0" locked="0" layoutInCell="1" allowOverlap="1">
            <wp:simplePos x="0" y="0"/>
            <wp:positionH relativeFrom="column">
              <wp:posOffset>-453390</wp:posOffset>
            </wp:positionH>
            <wp:positionV relativeFrom="paragraph">
              <wp:posOffset>191770</wp:posOffset>
            </wp:positionV>
            <wp:extent cx="2860675" cy="866140"/>
            <wp:effectExtent l="0" t="0" r="9525" b="10160"/>
            <wp:wrapSquare wrapText="bothSides"/>
            <wp:docPr id="11" name="图片 36" descr="1-1409121P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6" descr="1-1409121P911"/>
                    <pic:cNvPicPr>
                      <a:picLocks noChangeAspect="1"/>
                    </pic:cNvPicPr>
                  </pic:nvPicPr>
                  <pic:blipFill>
                    <a:blip r:embed="rId8" cstate="print"/>
                    <a:stretch>
                      <a:fillRect/>
                    </a:stretch>
                  </pic:blipFill>
                  <pic:spPr>
                    <a:xfrm>
                      <a:off x="0" y="0"/>
                      <a:ext cx="2860675" cy="866140"/>
                    </a:xfrm>
                    <a:prstGeom prst="rect">
                      <a:avLst/>
                    </a:prstGeom>
                    <a:noFill/>
                    <a:ln>
                      <a:noFill/>
                    </a:ln>
                  </pic:spPr>
                </pic:pic>
              </a:graphicData>
            </a:graphic>
          </wp:anchor>
        </w:drawing>
      </w:r>
    </w:p>
    <w:p w:rsidR="00565A06" w:rsidRDefault="00565A06">
      <w:pPr>
        <w:spacing w:line="360" w:lineRule="auto"/>
        <w:rPr>
          <w:rFonts w:ascii="楷体_GB2312" w:eastAsia="楷体_GB2312" w:hAnsi="黑体" w:cs="宋体"/>
          <w:b/>
          <w:color w:val="000000"/>
          <w:kern w:val="0"/>
          <w:sz w:val="36"/>
          <w:szCs w:val="36"/>
        </w:rPr>
      </w:pPr>
    </w:p>
    <w:p w:rsidR="00565A06" w:rsidRDefault="00565A06">
      <w:pPr>
        <w:spacing w:line="360" w:lineRule="auto"/>
        <w:rPr>
          <w:rFonts w:ascii="楷体_GB2312" w:eastAsia="楷体_GB2312" w:hAnsi="黑体" w:cs="宋体"/>
          <w:b/>
          <w:color w:val="000000"/>
          <w:kern w:val="0"/>
          <w:sz w:val="36"/>
          <w:szCs w:val="36"/>
        </w:rPr>
      </w:pPr>
    </w:p>
    <w:p w:rsidR="00565A06" w:rsidRDefault="00565A06">
      <w:pPr>
        <w:spacing w:line="360" w:lineRule="auto"/>
        <w:rPr>
          <w:rFonts w:ascii="楷体_GB2312" w:eastAsia="楷体_GB2312" w:hAnsi="黑体" w:cs="宋体"/>
          <w:b/>
          <w:color w:val="000000"/>
          <w:kern w:val="0"/>
          <w:sz w:val="36"/>
          <w:szCs w:val="36"/>
        </w:rPr>
      </w:pPr>
    </w:p>
    <w:p w:rsidR="00565A06" w:rsidRDefault="00565A06">
      <w:pPr>
        <w:spacing w:line="360" w:lineRule="auto"/>
        <w:rPr>
          <w:rFonts w:ascii="楷体_GB2312" w:eastAsia="楷体_GB2312" w:hAnsi="黑体" w:cs="宋体"/>
          <w:b/>
          <w:color w:val="000000"/>
          <w:kern w:val="0"/>
          <w:sz w:val="36"/>
          <w:szCs w:val="36"/>
        </w:rPr>
      </w:pPr>
    </w:p>
    <w:p w:rsidR="00565A06" w:rsidRDefault="00565A06">
      <w:pPr>
        <w:spacing w:line="360" w:lineRule="auto"/>
        <w:jc w:val="center"/>
        <w:rPr>
          <w:rFonts w:ascii="楷体_GB2312" w:eastAsia="楷体_GB2312" w:hAnsi="黑体" w:cs="宋体"/>
          <w:b/>
          <w:color w:val="000000"/>
          <w:kern w:val="0"/>
          <w:sz w:val="36"/>
          <w:szCs w:val="36"/>
        </w:rPr>
      </w:pPr>
    </w:p>
    <w:p w:rsidR="00565A06" w:rsidRDefault="00DB4AE3">
      <w:pPr>
        <w:spacing w:line="360" w:lineRule="auto"/>
        <w:jc w:val="center"/>
        <w:rPr>
          <w:rFonts w:ascii="黑体" w:eastAsia="黑体" w:hAnsi="黑体" w:cs="宋体"/>
          <w:b/>
          <w:kern w:val="0"/>
          <w:sz w:val="52"/>
          <w:szCs w:val="52"/>
        </w:rPr>
      </w:pPr>
      <w:r>
        <w:rPr>
          <w:rFonts w:ascii="黑体" w:eastAsia="黑体" w:hAnsi="黑体" w:cs="宋体" w:hint="eastAsia"/>
          <w:b/>
          <w:kern w:val="0"/>
          <w:sz w:val="52"/>
          <w:szCs w:val="52"/>
        </w:rPr>
        <w:t>山东旅游职业学院</w:t>
      </w:r>
    </w:p>
    <w:p w:rsidR="00565A06" w:rsidRDefault="00565A06">
      <w:pPr>
        <w:spacing w:line="360" w:lineRule="auto"/>
        <w:jc w:val="center"/>
        <w:rPr>
          <w:rFonts w:ascii="宋体" w:hAnsi="宋体" w:cs="宋体"/>
          <w:b/>
          <w:kern w:val="0"/>
          <w:sz w:val="44"/>
          <w:szCs w:val="44"/>
        </w:rPr>
      </w:pPr>
    </w:p>
    <w:p w:rsidR="00565A06" w:rsidRDefault="00DB4AE3">
      <w:pPr>
        <w:spacing w:line="360" w:lineRule="auto"/>
        <w:jc w:val="center"/>
        <w:rPr>
          <w:rFonts w:ascii="楷体" w:eastAsia="楷体" w:hAnsi="楷体" w:cs="宋体"/>
          <w:b/>
          <w:kern w:val="0"/>
          <w:sz w:val="84"/>
          <w:szCs w:val="84"/>
        </w:rPr>
      </w:pPr>
      <w:r>
        <w:rPr>
          <w:rFonts w:ascii="楷体" w:eastAsia="楷体" w:hAnsi="楷体" w:cs="宋体" w:hint="eastAsia"/>
          <w:b/>
          <w:kern w:val="0"/>
          <w:sz w:val="84"/>
          <w:szCs w:val="84"/>
        </w:rPr>
        <w:t>高等职业教育质量</w:t>
      </w:r>
    </w:p>
    <w:p w:rsidR="00565A06" w:rsidRDefault="00DB4AE3">
      <w:pPr>
        <w:spacing w:line="360" w:lineRule="auto"/>
        <w:jc w:val="center"/>
        <w:rPr>
          <w:rFonts w:ascii="楷体" w:eastAsia="楷体" w:hAnsi="楷体" w:cs="宋体"/>
          <w:b/>
          <w:kern w:val="0"/>
          <w:sz w:val="84"/>
          <w:szCs w:val="84"/>
        </w:rPr>
      </w:pPr>
      <w:r>
        <w:rPr>
          <w:rFonts w:ascii="楷体" w:eastAsia="楷体" w:hAnsi="楷体" w:cs="宋体" w:hint="eastAsia"/>
          <w:b/>
          <w:kern w:val="0"/>
          <w:sz w:val="84"/>
          <w:szCs w:val="84"/>
        </w:rPr>
        <w:t>年度报告</w:t>
      </w:r>
    </w:p>
    <w:p w:rsidR="00565A06" w:rsidRDefault="00565A06">
      <w:pPr>
        <w:spacing w:line="360" w:lineRule="auto"/>
        <w:jc w:val="center"/>
        <w:rPr>
          <w:rFonts w:ascii="宋体" w:hAnsi="宋体" w:cs="宋体"/>
          <w:b/>
          <w:kern w:val="0"/>
          <w:sz w:val="44"/>
          <w:szCs w:val="44"/>
        </w:rPr>
      </w:pPr>
    </w:p>
    <w:p w:rsidR="00565A06" w:rsidRDefault="00DB4AE3">
      <w:pPr>
        <w:spacing w:line="360" w:lineRule="auto"/>
        <w:jc w:val="center"/>
        <w:rPr>
          <w:rFonts w:ascii="楷体_GB2312" w:eastAsia="楷体_GB2312" w:hAnsi="黑体" w:cs="宋体"/>
          <w:b/>
          <w:color w:val="000000"/>
          <w:kern w:val="0"/>
          <w:sz w:val="36"/>
          <w:szCs w:val="36"/>
        </w:rPr>
      </w:pPr>
      <w:r>
        <w:rPr>
          <w:rFonts w:ascii="黑体" w:eastAsia="黑体" w:hAnsi="黑体" w:cs="宋体" w:hint="eastAsia"/>
          <w:b/>
          <w:kern w:val="0"/>
          <w:sz w:val="72"/>
          <w:szCs w:val="72"/>
        </w:rPr>
        <w:t>（2020）</w:t>
      </w:r>
    </w:p>
    <w:p w:rsidR="00565A06" w:rsidRDefault="00DB4AE3">
      <w:pPr>
        <w:rPr>
          <w:rFonts w:ascii="宋体" w:hAnsi="宋体"/>
          <w:b/>
          <w:sz w:val="28"/>
          <w:szCs w:val="28"/>
        </w:rPr>
        <w:sectPr w:rsidR="00565A06">
          <w:headerReference w:type="default" r:id="rId9"/>
          <w:footerReference w:type="even" r:id="rId10"/>
          <w:footerReference w:type="default" r:id="rId11"/>
          <w:pgSz w:w="11906" w:h="16838"/>
          <w:pgMar w:top="1610" w:right="1814" w:bottom="1610" w:left="1814" w:header="851" w:footer="992" w:gutter="0"/>
          <w:pgNumType w:fmt="numberInDash"/>
          <w:cols w:space="720"/>
          <w:docGrid w:type="lines" w:linePitch="312"/>
        </w:sectPr>
      </w:pPr>
      <w:r>
        <w:rPr>
          <w:rFonts w:ascii="宋体" w:hAnsi="宋体" w:hint="eastAsia"/>
          <w:b/>
          <w:sz w:val="28"/>
          <w:szCs w:val="28"/>
        </w:rPr>
        <w:br w:type="page"/>
      </w:r>
    </w:p>
    <w:sdt>
      <w:sdtPr>
        <w:rPr>
          <w:rFonts w:ascii="宋体" w:hAnsi="宋体"/>
          <w:b/>
          <w:kern w:val="0"/>
          <w:sz w:val="28"/>
          <w:szCs w:val="28"/>
        </w:rPr>
        <w:id w:val="-995960540"/>
        <w:docPartObj>
          <w:docPartGallery w:val="Table of Contents"/>
          <w:docPartUnique/>
        </w:docPartObj>
      </w:sdtPr>
      <w:sdtEndPr>
        <w:rPr>
          <w:rFonts w:ascii="Calibri" w:hAnsi="Calibri"/>
          <w:bCs/>
          <w:sz w:val="22"/>
          <w:szCs w:val="22"/>
          <w:lang w:val="zh-CN"/>
        </w:rPr>
      </w:sdtEndPr>
      <w:sdtContent>
        <w:p w:rsidR="00565A06" w:rsidRDefault="00DB4AE3">
          <w:pPr>
            <w:spacing w:line="360" w:lineRule="auto"/>
            <w:jc w:val="center"/>
            <w:rPr>
              <w:rFonts w:ascii="宋体" w:hAnsi="宋体"/>
              <w:bCs/>
            </w:rPr>
          </w:pPr>
          <w:r>
            <w:rPr>
              <w:rFonts w:ascii="宋体" w:hAnsi="宋体"/>
              <w:b/>
              <w:bCs/>
              <w:sz w:val="28"/>
              <w:szCs w:val="28"/>
            </w:rPr>
            <w:t>目</w:t>
          </w:r>
          <w:r>
            <w:rPr>
              <w:rFonts w:ascii="宋体" w:hAnsi="宋体" w:hint="eastAsia"/>
              <w:b/>
              <w:bCs/>
              <w:sz w:val="28"/>
              <w:szCs w:val="28"/>
            </w:rPr>
            <w:t xml:space="preserve">   </w:t>
          </w:r>
          <w:r>
            <w:rPr>
              <w:rFonts w:ascii="宋体" w:hAnsi="宋体"/>
              <w:b/>
              <w:bCs/>
              <w:sz w:val="28"/>
              <w:szCs w:val="28"/>
            </w:rPr>
            <w:t>录</w:t>
          </w:r>
        </w:p>
        <w:p w:rsidR="00565A06" w:rsidRDefault="00042C4E">
          <w:pPr>
            <w:pStyle w:val="10"/>
            <w:tabs>
              <w:tab w:val="right" w:leader="dot" w:pos="8268"/>
            </w:tabs>
            <w:rPr>
              <w:rFonts w:asciiTheme="minorHAnsi" w:eastAsiaTheme="minorEastAsia" w:hAnsiTheme="minorHAnsi" w:cstheme="minorBidi"/>
              <w:kern w:val="2"/>
              <w:sz w:val="21"/>
            </w:rPr>
          </w:pPr>
          <w:r w:rsidRPr="00042C4E">
            <w:fldChar w:fldCharType="begin"/>
          </w:r>
          <w:r w:rsidR="00DB4AE3">
            <w:instrText xml:space="preserve"> TOC \o "1-3" \h \z \u </w:instrText>
          </w:r>
          <w:r w:rsidRPr="00042C4E">
            <w:fldChar w:fldCharType="separate"/>
          </w:r>
          <w:hyperlink w:anchor="_Toc60909781" w:history="1">
            <w:r w:rsidR="00DB4AE3">
              <w:rPr>
                <w:rStyle w:val="ac"/>
                <w:rFonts w:eastAsia="仿宋" w:hint="eastAsia"/>
              </w:rPr>
              <w:t>内容真实性责任声明</w:t>
            </w:r>
            <w:r w:rsidR="00DB4AE3">
              <w:tab/>
            </w:r>
            <w:r>
              <w:fldChar w:fldCharType="begin"/>
            </w:r>
            <w:r w:rsidR="00DB4AE3">
              <w:instrText xml:space="preserve"> PAGEREF _Toc60909781 \h </w:instrText>
            </w:r>
            <w:r>
              <w:fldChar w:fldCharType="separate"/>
            </w:r>
            <w:r w:rsidR="00DB4AE3">
              <w:t>- 1 -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782" w:history="1">
            <w:r w:rsidR="00DB4AE3">
              <w:rPr>
                <w:rStyle w:val="ac"/>
                <w:rFonts w:ascii="黑体" w:eastAsia="黑体" w:hAnsi="黑体"/>
              </w:rPr>
              <w:t>1</w:t>
            </w:r>
            <w:r w:rsidR="00DB4AE3">
              <w:rPr>
                <w:rStyle w:val="ac"/>
                <w:rFonts w:ascii="黑体" w:eastAsia="黑体" w:hAnsi="黑体" w:hint="eastAsia"/>
              </w:rPr>
              <w:t>、学院基本情况</w:t>
            </w:r>
            <w:r w:rsidR="00DB4AE3">
              <w:tab/>
            </w:r>
            <w:r>
              <w:fldChar w:fldCharType="begin"/>
            </w:r>
            <w:r w:rsidR="00DB4AE3">
              <w:instrText xml:space="preserve"> PAGEREF _Toc60909782 \h </w:instrText>
            </w:r>
            <w:r>
              <w:fldChar w:fldCharType="separate"/>
            </w:r>
            <w:r w:rsidR="00DB4AE3">
              <w:t>- 1 -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783" w:history="1">
            <w:r w:rsidR="00DB4AE3">
              <w:rPr>
                <w:rStyle w:val="ac"/>
                <w:rFonts w:ascii="黑体" w:eastAsia="黑体" w:hAnsi="黑体"/>
              </w:rPr>
              <w:t>2</w:t>
            </w:r>
            <w:r w:rsidR="00DB4AE3">
              <w:rPr>
                <w:rStyle w:val="ac"/>
                <w:rFonts w:ascii="黑体" w:eastAsia="黑体" w:hAnsi="黑体" w:hint="eastAsia"/>
              </w:rPr>
              <w:t>、学生发展</w:t>
            </w:r>
            <w:r w:rsidR="00DB4AE3">
              <w:tab/>
            </w:r>
            <w:r>
              <w:fldChar w:fldCharType="begin"/>
            </w:r>
            <w:r w:rsidR="00DB4AE3">
              <w:instrText xml:space="preserve"> PAGEREF _Toc60909783 \h </w:instrText>
            </w:r>
            <w:r>
              <w:fldChar w:fldCharType="separate"/>
            </w:r>
            <w:r w:rsidR="00DB4AE3">
              <w:t>- 3 -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784" w:history="1">
            <w:r w:rsidR="00DB4AE3">
              <w:rPr>
                <w:rStyle w:val="ac"/>
                <w:rFonts w:ascii="楷体" w:eastAsia="楷体" w:hAnsi="楷体"/>
              </w:rPr>
              <w:t>2.1</w:t>
            </w:r>
            <w:r w:rsidR="00DB4AE3">
              <w:rPr>
                <w:rStyle w:val="ac"/>
                <w:rFonts w:ascii="楷体" w:eastAsia="楷体" w:hAnsi="楷体" w:hint="eastAsia"/>
              </w:rPr>
              <w:t>招生情况</w:t>
            </w:r>
            <w:r w:rsidR="00DB4AE3">
              <w:tab/>
            </w:r>
            <w:r>
              <w:fldChar w:fldCharType="begin"/>
            </w:r>
            <w:r w:rsidR="00DB4AE3">
              <w:instrText xml:space="preserve"> PAGEREF _Toc60909784 \h </w:instrText>
            </w:r>
            <w:r>
              <w:fldChar w:fldCharType="separate"/>
            </w:r>
            <w:r w:rsidR="00DB4AE3">
              <w:t>- 3 -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785" w:history="1">
            <w:r w:rsidR="00DB4AE3">
              <w:rPr>
                <w:rStyle w:val="ac"/>
                <w:rFonts w:ascii="仿宋" w:eastAsia="仿宋" w:hAnsi="仿宋" w:hint="eastAsia"/>
              </w:rPr>
              <w:t>表</w:t>
            </w:r>
            <w:r w:rsidR="00DB4AE3">
              <w:rPr>
                <w:rStyle w:val="ac"/>
                <w:rFonts w:ascii="仿宋" w:eastAsia="仿宋" w:hAnsi="仿宋"/>
              </w:rPr>
              <w:t>2.1.2</w:t>
            </w:r>
            <w:r w:rsidR="00DB4AE3">
              <w:rPr>
                <w:rStyle w:val="ac"/>
                <w:rFonts w:ascii="仿宋" w:eastAsia="仿宋" w:hAnsi="仿宋" w:hint="eastAsia"/>
              </w:rPr>
              <w:t>山东省夏季高考各专业录取分数</w:t>
            </w:r>
            <w:r w:rsidR="00DB4AE3">
              <w:tab/>
            </w:r>
            <w:r>
              <w:fldChar w:fldCharType="begin"/>
            </w:r>
            <w:r w:rsidR="00DB4AE3">
              <w:instrText xml:space="preserve"> PAGEREF _Toc60909785 \h </w:instrText>
            </w:r>
            <w:r>
              <w:fldChar w:fldCharType="separate"/>
            </w:r>
            <w:r w:rsidR="00DB4AE3">
              <w:t>- 6 -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786" w:history="1">
            <w:r w:rsidR="00DB4AE3">
              <w:rPr>
                <w:rStyle w:val="ac"/>
                <w:rFonts w:ascii="仿宋" w:eastAsia="仿宋" w:hAnsi="仿宋" w:hint="eastAsia"/>
              </w:rPr>
              <w:t>表</w:t>
            </w:r>
            <w:r w:rsidR="00DB4AE3">
              <w:rPr>
                <w:rStyle w:val="ac"/>
                <w:rFonts w:ascii="仿宋" w:eastAsia="仿宋" w:hAnsi="仿宋"/>
              </w:rPr>
              <w:t>2.1.3</w:t>
            </w:r>
            <w:r w:rsidR="00DB4AE3">
              <w:rPr>
                <w:rStyle w:val="ac"/>
                <w:rFonts w:ascii="仿宋" w:eastAsia="仿宋" w:hAnsi="仿宋" w:hint="eastAsia"/>
              </w:rPr>
              <w:t>：山东省艺术类各专业录取分数</w:t>
            </w:r>
            <w:r w:rsidR="00DB4AE3">
              <w:tab/>
            </w:r>
            <w:r>
              <w:fldChar w:fldCharType="begin"/>
            </w:r>
            <w:r w:rsidR="00DB4AE3">
              <w:instrText xml:space="preserve"> PAGEREF _Toc60909786 \h </w:instrText>
            </w:r>
            <w:r>
              <w:fldChar w:fldCharType="separate"/>
            </w:r>
            <w:r w:rsidR="00DB4AE3">
              <w:t>- 7 -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787" w:history="1">
            <w:r w:rsidR="00DB4AE3">
              <w:rPr>
                <w:rStyle w:val="ac"/>
                <w:rFonts w:ascii="仿宋" w:eastAsia="仿宋" w:hAnsi="仿宋" w:hint="eastAsia"/>
              </w:rPr>
              <w:t>表</w:t>
            </w:r>
            <w:r w:rsidR="00DB4AE3">
              <w:rPr>
                <w:rStyle w:val="ac"/>
                <w:rFonts w:ascii="仿宋" w:eastAsia="仿宋" w:hAnsi="仿宋"/>
              </w:rPr>
              <w:t>2.1.4</w:t>
            </w:r>
            <w:r w:rsidR="00DB4AE3">
              <w:rPr>
                <w:rStyle w:val="ac"/>
                <w:rFonts w:ascii="仿宋" w:eastAsia="仿宋" w:hAnsi="仿宋" w:hint="eastAsia"/>
              </w:rPr>
              <w:t>：</w:t>
            </w:r>
            <w:r w:rsidR="00DB4AE3">
              <w:rPr>
                <w:rStyle w:val="ac"/>
                <w:rFonts w:ascii="仿宋" w:eastAsia="仿宋" w:hAnsi="仿宋"/>
              </w:rPr>
              <w:t>3+2</w:t>
            </w:r>
            <w:r w:rsidR="00DB4AE3">
              <w:rPr>
                <w:rStyle w:val="ac"/>
                <w:rFonts w:ascii="仿宋" w:eastAsia="仿宋" w:hAnsi="仿宋" w:hint="eastAsia"/>
              </w:rPr>
              <w:t>衔接济南大学酒店管理专业录取分数</w:t>
            </w:r>
            <w:r w:rsidR="00DB4AE3">
              <w:tab/>
            </w:r>
            <w:r>
              <w:fldChar w:fldCharType="begin"/>
            </w:r>
            <w:r w:rsidR="00DB4AE3">
              <w:instrText xml:space="preserve"> PAGEREF _Toc60909787 \h </w:instrText>
            </w:r>
            <w:r>
              <w:fldChar w:fldCharType="separate"/>
            </w:r>
            <w:r w:rsidR="00DB4AE3">
              <w:t>- 7 -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788" w:history="1">
            <w:r w:rsidR="00DB4AE3">
              <w:rPr>
                <w:rStyle w:val="ac"/>
                <w:rFonts w:ascii="仿宋" w:eastAsia="仿宋" w:hAnsi="仿宋" w:hint="eastAsia"/>
              </w:rPr>
              <w:t>表</w:t>
            </w:r>
            <w:r w:rsidR="00DB4AE3">
              <w:rPr>
                <w:rStyle w:val="ac"/>
                <w:rFonts w:ascii="仿宋" w:eastAsia="仿宋" w:hAnsi="仿宋"/>
              </w:rPr>
              <w:t>2.1.5</w:t>
            </w:r>
            <w:r w:rsidR="00DB4AE3">
              <w:rPr>
                <w:rStyle w:val="ac"/>
                <w:rFonts w:ascii="仿宋" w:eastAsia="仿宋" w:hAnsi="仿宋" w:hint="eastAsia"/>
              </w:rPr>
              <w:t>山东省春季高考各专业录取分数</w:t>
            </w:r>
            <w:r w:rsidR="00DB4AE3">
              <w:tab/>
            </w:r>
            <w:r>
              <w:fldChar w:fldCharType="begin"/>
            </w:r>
            <w:r w:rsidR="00DB4AE3">
              <w:instrText xml:space="preserve"> PAGEREF _Toc60909788 \h </w:instrText>
            </w:r>
            <w:r>
              <w:fldChar w:fldCharType="separate"/>
            </w:r>
            <w:r w:rsidR="00DB4AE3">
              <w:t>- 7 -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789" w:history="1">
            <w:r w:rsidR="00DB4AE3">
              <w:rPr>
                <w:rStyle w:val="ac"/>
                <w:rFonts w:ascii="仿宋" w:eastAsia="仿宋" w:hAnsi="仿宋" w:hint="eastAsia"/>
              </w:rPr>
              <w:t>表</w:t>
            </w:r>
            <w:r w:rsidR="00DB4AE3">
              <w:rPr>
                <w:rStyle w:val="ac"/>
                <w:rFonts w:ascii="仿宋" w:eastAsia="仿宋" w:hAnsi="仿宋"/>
              </w:rPr>
              <w:t>2.1.6</w:t>
            </w:r>
            <w:r w:rsidR="00DB4AE3">
              <w:rPr>
                <w:rStyle w:val="ac"/>
                <w:rFonts w:ascii="仿宋" w:eastAsia="仿宋" w:hAnsi="仿宋" w:hint="eastAsia"/>
              </w:rPr>
              <w:t>：外省夏季高考录取分数</w:t>
            </w:r>
            <w:r w:rsidR="00DB4AE3">
              <w:tab/>
            </w:r>
            <w:r>
              <w:fldChar w:fldCharType="begin"/>
            </w:r>
            <w:r w:rsidR="00DB4AE3">
              <w:instrText xml:space="preserve"> PAGEREF _Toc60909789 \h </w:instrText>
            </w:r>
            <w:r>
              <w:fldChar w:fldCharType="separate"/>
            </w:r>
            <w:r w:rsidR="00DB4AE3">
              <w:t>- 7 -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790" w:history="1">
            <w:r w:rsidR="00DB4AE3">
              <w:rPr>
                <w:rStyle w:val="ac"/>
                <w:rFonts w:ascii="楷体" w:eastAsia="楷体" w:hAnsi="楷体"/>
              </w:rPr>
              <w:t>2.2</w:t>
            </w:r>
            <w:r w:rsidR="00DB4AE3">
              <w:rPr>
                <w:rStyle w:val="ac"/>
                <w:rFonts w:ascii="楷体" w:eastAsia="楷体" w:hAnsi="楷体" w:hint="eastAsia"/>
              </w:rPr>
              <w:t>就业质量</w:t>
            </w:r>
            <w:r w:rsidR="00DB4AE3">
              <w:tab/>
            </w:r>
            <w:r>
              <w:fldChar w:fldCharType="begin"/>
            </w:r>
            <w:r w:rsidR="00DB4AE3">
              <w:instrText xml:space="preserve"> PAGEREF _Toc60909790 \h </w:instrText>
            </w:r>
            <w:r>
              <w:fldChar w:fldCharType="separate"/>
            </w:r>
            <w:r w:rsidR="00DB4AE3">
              <w:t>- 8 -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791" w:history="1">
            <w:r w:rsidR="00DB4AE3">
              <w:rPr>
                <w:rStyle w:val="ac"/>
                <w:rFonts w:ascii="楷体" w:eastAsia="楷体" w:hAnsi="楷体"/>
              </w:rPr>
              <w:t>2.3</w:t>
            </w:r>
            <w:r w:rsidR="00DB4AE3">
              <w:rPr>
                <w:rStyle w:val="ac"/>
                <w:rFonts w:ascii="楷体" w:eastAsia="楷体" w:hAnsi="楷体" w:hint="eastAsia"/>
              </w:rPr>
              <w:t>技能大赛获奖</w:t>
            </w:r>
            <w:r w:rsidR="00DB4AE3">
              <w:tab/>
            </w:r>
            <w:r>
              <w:fldChar w:fldCharType="begin"/>
            </w:r>
            <w:r w:rsidR="00DB4AE3">
              <w:instrText xml:space="preserve"> PAGEREF _Toc60909791 \h </w:instrText>
            </w:r>
            <w:r>
              <w:fldChar w:fldCharType="separate"/>
            </w:r>
            <w:r w:rsidR="00DB4AE3">
              <w:t>- 9 -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792" w:history="1">
            <w:r w:rsidR="00DB4AE3">
              <w:rPr>
                <w:rStyle w:val="ac"/>
                <w:rFonts w:ascii="仿宋" w:eastAsia="仿宋" w:hAnsi="仿宋" w:hint="eastAsia"/>
              </w:rPr>
              <w:t>案例</w:t>
            </w:r>
            <w:r w:rsidR="00DB4AE3">
              <w:rPr>
                <w:rStyle w:val="ac"/>
                <w:rFonts w:ascii="仿宋" w:eastAsia="仿宋" w:hAnsi="仿宋"/>
              </w:rPr>
              <w:t>1</w:t>
            </w:r>
            <w:r w:rsidR="00DB4AE3">
              <w:rPr>
                <w:rStyle w:val="ac"/>
                <w:rFonts w:ascii="仿宋" w:eastAsia="仿宋" w:hAnsi="仿宋" w:hint="eastAsia"/>
              </w:rPr>
              <w:t>：省赛“餐厅服务”赛项再创佳绩</w:t>
            </w:r>
            <w:r w:rsidR="00DB4AE3">
              <w:tab/>
            </w:r>
            <w:r>
              <w:fldChar w:fldCharType="begin"/>
            </w:r>
            <w:r w:rsidR="00DB4AE3">
              <w:instrText xml:space="preserve"> PAGEREF _Toc60909792 \h </w:instrText>
            </w:r>
            <w:r>
              <w:fldChar w:fldCharType="separate"/>
            </w:r>
            <w:r w:rsidR="00DB4AE3">
              <w:t>- 13 -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793" w:history="1">
            <w:r w:rsidR="00DB4AE3">
              <w:rPr>
                <w:rStyle w:val="ac"/>
                <w:rFonts w:ascii="仿宋" w:eastAsia="仿宋" w:hAnsi="仿宋" w:hint="eastAsia"/>
                <w:shd w:val="clear" w:color="auto" w:fill="FFFFFF"/>
              </w:rPr>
              <w:t>案例</w:t>
            </w:r>
            <w:r w:rsidR="00DB4AE3">
              <w:rPr>
                <w:rStyle w:val="ac"/>
                <w:rFonts w:ascii="仿宋" w:eastAsia="仿宋" w:hAnsi="仿宋"/>
                <w:shd w:val="clear" w:color="auto" w:fill="FFFFFF"/>
              </w:rPr>
              <w:t>2</w:t>
            </w:r>
            <w:r w:rsidR="00DB4AE3">
              <w:rPr>
                <w:rStyle w:val="ac"/>
                <w:rFonts w:ascii="仿宋" w:eastAsia="仿宋" w:hAnsi="仿宋" w:hint="eastAsia"/>
                <w:shd w:val="clear" w:color="auto" w:fill="FFFFFF"/>
              </w:rPr>
              <w:t>：全国民航服务技能大赛喜获丰收</w:t>
            </w:r>
            <w:r w:rsidR="00DB4AE3">
              <w:tab/>
            </w:r>
            <w:r>
              <w:fldChar w:fldCharType="begin"/>
            </w:r>
            <w:r w:rsidR="00DB4AE3">
              <w:instrText xml:space="preserve"> PAGEREF _Toc60909793 \h </w:instrText>
            </w:r>
            <w:r>
              <w:fldChar w:fldCharType="separate"/>
            </w:r>
            <w:r w:rsidR="00DB4AE3">
              <w:t>- 15 -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794" w:history="1">
            <w:r w:rsidR="00DB4AE3">
              <w:rPr>
                <w:rStyle w:val="ac"/>
                <w:rFonts w:ascii="仿宋" w:eastAsia="仿宋" w:hAnsi="仿宋" w:hint="eastAsia"/>
              </w:rPr>
              <w:t>案例</w:t>
            </w:r>
            <w:r w:rsidR="00DB4AE3">
              <w:rPr>
                <w:rStyle w:val="ac"/>
                <w:rFonts w:ascii="仿宋" w:eastAsia="仿宋" w:hAnsi="仿宋"/>
              </w:rPr>
              <w:t>3</w:t>
            </w:r>
            <w:r w:rsidR="00DB4AE3">
              <w:rPr>
                <w:rStyle w:val="ac"/>
                <w:rFonts w:ascii="仿宋" w:eastAsia="仿宋" w:hAnsi="仿宋" w:hint="eastAsia"/>
              </w:rPr>
              <w:t>：以赛促学，以赛促教，创新人才能力培养</w:t>
            </w:r>
            <w:r w:rsidR="00DB4AE3">
              <w:tab/>
            </w:r>
            <w:r>
              <w:fldChar w:fldCharType="begin"/>
            </w:r>
            <w:r w:rsidR="00DB4AE3">
              <w:instrText xml:space="preserve"> PAGEREF _Toc60909794 \h </w:instrText>
            </w:r>
            <w:r>
              <w:fldChar w:fldCharType="separate"/>
            </w:r>
            <w:r w:rsidR="00DB4AE3">
              <w:t>- 17 -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795" w:history="1">
            <w:r w:rsidR="00DB4AE3">
              <w:rPr>
                <w:rStyle w:val="ac"/>
                <w:rFonts w:ascii="楷体" w:eastAsia="楷体" w:hAnsi="楷体"/>
              </w:rPr>
              <w:t>2.5</w:t>
            </w:r>
            <w:r w:rsidR="00DB4AE3">
              <w:rPr>
                <w:rStyle w:val="ac"/>
                <w:rFonts w:ascii="楷体" w:eastAsia="楷体" w:hAnsi="楷体" w:hint="eastAsia"/>
              </w:rPr>
              <w:t>学生可持续发展能力与综合素质培养</w:t>
            </w:r>
            <w:r w:rsidR="00DB4AE3">
              <w:tab/>
            </w:r>
            <w:r>
              <w:fldChar w:fldCharType="begin"/>
            </w:r>
            <w:r w:rsidR="00DB4AE3">
              <w:instrText xml:space="preserve"> PAGEREF _Toc60909795 \h </w:instrText>
            </w:r>
            <w:r>
              <w:fldChar w:fldCharType="separate"/>
            </w:r>
            <w:r w:rsidR="00DB4AE3">
              <w:t>- 18 -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796" w:history="1">
            <w:r w:rsidR="00DB4AE3">
              <w:rPr>
                <w:rStyle w:val="ac"/>
                <w:rFonts w:ascii="仿宋" w:eastAsia="仿宋" w:hAnsi="仿宋"/>
              </w:rPr>
              <w:t>2.5.1</w:t>
            </w:r>
            <w:r w:rsidR="00DB4AE3">
              <w:rPr>
                <w:rStyle w:val="ac"/>
                <w:rFonts w:ascii="仿宋" w:eastAsia="仿宋" w:hAnsi="仿宋" w:hint="eastAsia"/>
              </w:rPr>
              <w:t>入学教育</w:t>
            </w:r>
            <w:r w:rsidR="00DB4AE3">
              <w:tab/>
            </w:r>
            <w:r>
              <w:fldChar w:fldCharType="begin"/>
            </w:r>
            <w:r w:rsidR="00DB4AE3">
              <w:instrText xml:space="preserve"> PAGEREF _Toc60909796 \h </w:instrText>
            </w:r>
            <w:r>
              <w:fldChar w:fldCharType="separate"/>
            </w:r>
            <w:r w:rsidR="00DB4AE3">
              <w:t>- 18 -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797" w:history="1">
            <w:r w:rsidR="00DB4AE3">
              <w:rPr>
                <w:rStyle w:val="ac"/>
                <w:rFonts w:ascii="仿宋" w:eastAsia="仿宋" w:hAnsi="仿宋"/>
              </w:rPr>
              <w:t>2.5.2</w:t>
            </w:r>
            <w:r w:rsidR="00DB4AE3">
              <w:rPr>
                <w:rStyle w:val="ac"/>
                <w:rFonts w:ascii="仿宋" w:eastAsia="仿宋" w:hAnsi="仿宋" w:hint="eastAsia"/>
              </w:rPr>
              <w:t>社团活动</w:t>
            </w:r>
            <w:r w:rsidR="00DB4AE3">
              <w:tab/>
            </w:r>
            <w:r>
              <w:fldChar w:fldCharType="begin"/>
            </w:r>
            <w:r w:rsidR="00DB4AE3">
              <w:instrText xml:space="preserve"> PAGEREF _Toc60909797 \h </w:instrText>
            </w:r>
            <w:r>
              <w:fldChar w:fldCharType="separate"/>
            </w:r>
            <w:r w:rsidR="00DB4AE3">
              <w:t>- 21 -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798" w:history="1">
            <w:r w:rsidR="00DB4AE3">
              <w:rPr>
                <w:rStyle w:val="ac"/>
                <w:rFonts w:ascii="仿宋" w:eastAsia="仿宋" w:hAnsi="仿宋"/>
              </w:rPr>
              <w:t>2.5.3</w:t>
            </w:r>
            <w:r w:rsidR="00DB4AE3">
              <w:rPr>
                <w:rStyle w:val="ac"/>
                <w:rFonts w:ascii="仿宋" w:eastAsia="仿宋" w:hAnsi="仿宋" w:hint="eastAsia"/>
              </w:rPr>
              <w:t>校园风采季</w:t>
            </w:r>
            <w:r w:rsidR="00DB4AE3">
              <w:tab/>
            </w:r>
            <w:r>
              <w:fldChar w:fldCharType="begin"/>
            </w:r>
            <w:r w:rsidR="00DB4AE3">
              <w:instrText xml:space="preserve"> PAGEREF _Toc60909798 \h </w:instrText>
            </w:r>
            <w:r>
              <w:fldChar w:fldCharType="separate"/>
            </w:r>
            <w:r w:rsidR="00DB4AE3">
              <w:t>- 22 -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799" w:history="1">
            <w:r w:rsidR="00DB4AE3">
              <w:rPr>
                <w:rStyle w:val="ac"/>
                <w:rFonts w:ascii="楷体" w:eastAsia="楷体" w:hAnsi="楷体"/>
              </w:rPr>
              <w:t>2.6</w:t>
            </w:r>
            <w:r w:rsidR="00DB4AE3">
              <w:rPr>
                <w:rStyle w:val="ac"/>
                <w:rFonts w:ascii="楷体" w:eastAsia="楷体" w:hAnsi="楷体" w:hint="eastAsia"/>
              </w:rPr>
              <w:t>创新创业</w:t>
            </w:r>
            <w:r w:rsidR="00DB4AE3">
              <w:tab/>
            </w:r>
            <w:r>
              <w:fldChar w:fldCharType="begin"/>
            </w:r>
            <w:r w:rsidR="00DB4AE3">
              <w:instrText xml:space="preserve"> PAGEREF _Toc60909799 \h </w:instrText>
            </w:r>
            <w:r>
              <w:fldChar w:fldCharType="separate"/>
            </w:r>
            <w:r w:rsidR="00DB4AE3">
              <w:t>- 30 -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00" w:history="1">
            <w:r w:rsidR="00DB4AE3">
              <w:rPr>
                <w:rStyle w:val="ac"/>
                <w:rFonts w:ascii="楷体" w:eastAsia="楷体" w:hAnsi="楷体"/>
              </w:rPr>
              <w:t>2.7</w:t>
            </w:r>
            <w:r w:rsidR="00DB4AE3">
              <w:rPr>
                <w:rStyle w:val="ac"/>
                <w:rFonts w:ascii="楷体" w:eastAsia="楷体" w:hAnsi="楷体" w:hint="eastAsia"/>
              </w:rPr>
              <w:t>奖助学金</w:t>
            </w:r>
            <w:r w:rsidR="00DB4AE3">
              <w:tab/>
            </w:r>
            <w:r>
              <w:fldChar w:fldCharType="begin"/>
            </w:r>
            <w:r w:rsidR="00DB4AE3">
              <w:instrText xml:space="preserve"> PAGEREF _Toc60909800 \h </w:instrText>
            </w:r>
            <w:r>
              <w:fldChar w:fldCharType="separate"/>
            </w:r>
            <w:r w:rsidR="00DB4AE3">
              <w:t>- 31 -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01" w:history="1">
            <w:r w:rsidR="00DB4AE3">
              <w:rPr>
                <w:rStyle w:val="ac"/>
                <w:rFonts w:ascii="黑体" w:eastAsia="黑体" w:hAnsi="黑体"/>
              </w:rPr>
              <w:t>3</w:t>
            </w:r>
            <w:r w:rsidR="00DB4AE3">
              <w:rPr>
                <w:rStyle w:val="ac"/>
                <w:rFonts w:ascii="黑体" w:eastAsia="黑体" w:hAnsi="黑体" w:hint="eastAsia"/>
              </w:rPr>
              <w:t>、学院教学</w:t>
            </w:r>
            <w:r w:rsidR="00DB4AE3">
              <w:tab/>
            </w:r>
            <w:r>
              <w:fldChar w:fldCharType="begin"/>
            </w:r>
            <w:r w:rsidR="00DB4AE3">
              <w:instrText xml:space="preserve"> PAGEREF _Toc60909801 \h </w:instrText>
            </w:r>
            <w:r>
              <w:fldChar w:fldCharType="separate"/>
            </w:r>
            <w:r w:rsidR="00DB4AE3">
              <w:t>- 32 -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02" w:history="1">
            <w:r w:rsidR="00DB4AE3">
              <w:rPr>
                <w:rStyle w:val="ac"/>
                <w:rFonts w:ascii="楷体" w:eastAsia="楷体" w:hAnsi="楷体"/>
              </w:rPr>
              <w:t>3.1</w:t>
            </w:r>
            <w:r w:rsidR="00DB4AE3">
              <w:rPr>
                <w:rStyle w:val="ac"/>
                <w:rFonts w:ascii="楷体" w:eastAsia="楷体" w:hAnsi="楷体" w:hint="eastAsia"/>
              </w:rPr>
              <w:t>系部建设</w:t>
            </w:r>
            <w:r w:rsidR="00DB4AE3">
              <w:tab/>
            </w:r>
            <w:r>
              <w:fldChar w:fldCharType="begin"/>
            </w:r>
            <w:r w:rsidR="00DB4AE3">
              <w:instrText xml:space="preserve"> PAGEREF _Toc60909802 \h </w:instrText>
            </w:r>
            <w:r>
              <w:fldChar w:fldCharType="separate"/>
            </w:r>
            <w:r w:rsidR="00DB4AE3">
              <w:t>- 32 -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03" w:history="1">
            <w:r w:rsidR="00DB4AE3">
              <w:rPr>
                <w:rStyle w:val="ac"/>
                <w:rFonts w:ascii="仿宋" w:eastAsia="仿宋" w:hAnsi="仿宋"/>
              </w:rPr>
              <w:t>3.1.1</w:t>
            </w:r>
            <w:r w:rsidR="00DB4AE3">
              <w:rPr>
                <w:rStyle w:val="ac"/>
                <w:rFonts w:ascii="仿宋" w:eastAsia="仿宋" w:hAnsi="仿宋" w:hint="eastAsia"/>
              </w:rPr>
              <w:t>各系部总体情况、在校生规模</w:t>
            </w:r>
            <w:r w:rsidR="00DB4AE3">
              <w:tab/>
            </w:r>
            <w:r>
              <w:fldChar w:fldCharType="begin"/>
            </w:r>
            <w:r w:rsidR="00DB4AE3">
              <w:instrText xml:space="preserve"> PAGEREF _Toc60909803 \h </w:instrText>
            </w:r>
            <w:r>
              <w:fldChar w:fldCharType="separate"/>
            </w:r>
            <w:r w:rsidR="00DB4AE3">
              <w:t>- 32 -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04" w:history="1">
            <w:r w:rsidR="00DB4AE3">
              <w:rPr>
                <w:rStyle w:val="ac"/>
                <w:rFonts w:ascii="楷体" w:eastAsia="楷体" w:hAnsi="楷体"/>
              </w:rPr>
              <w:t>3.2</w:t>
            </w:r>
            <w:r w:rsidR="00DB4AE3">
              <w:rPr>
                <w:rStyle w:val="ac"/>
                <w:rFonts w:ascii="楷体" w:eastAsia="楷体" w:hAnsi="楷体" w:hint="eastAsia"/>
              </w:rPr>
              <w:t>专业建设与质量</w:t>
            </w:r>
            <w:r w:rsidR="00DB4AE3">
              <w:tab/>
            </w:r>
            <w:r>
              <w:fldChar w:fldCharType="begin"/>
            </w:r>
            <w:r w:rsidR="00DB4AE3">
              <w:instrText xml:space="preserve"> PAGEREF _Toc60909804 \h </w:instrText>
            </w:r>
            <w:r>
              <w:fldChar w:fldCharType="separate"/>
            </w:r>
            <w:r w:rsidR="00DB4AE3">
              <w:t>- 35 -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05" w:history="1">
            <w:r w:rsidR="00DB4AE3">
              <w:rPr>
                <w:rStyle w:val="ac"/>
                <w:rFonts w:ascii="仿宋" w:eastAsia="仿宋" w:hAnsi="仿宋"/>
              </w:rPr>
              <w:t>3.2.1</w:t>
            </w:r>
            <w:r w:rsidR="00DB4AE3">
              <w:rPr>
                <w:rStyle w:val="ac"/>
                <w:rFonts w:ascii="仿宋" w:eastAsia="仿宋" w:hAnsi="仿宋" w:hint="eastAsia"/>
              </w:rPr>
              <w:t>专业结构、规模概况</w:t>
            </w:r>
            <w:r w:rsidR="00DB4AE3">
              <w:tab/>
            </w:r>
            <w:r>
              <w:fldChar w:fldCharType="begin"/>
            </w:r>
            <w:r w:rsidR="00DB4AE3">
              <w:instrText xml:space="preserve"> PAGEREF _Toc60909805 \h </w:instrText>
            </w:r>
            <w:r>
              <w:fldChar w:fldCharType="separate"/>
            </w:r>
            <w:r w:rsidR="00DB4AE3">
              <w:t>- 35 -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06" w:history="1">
            <w:r w:rsidR="00DB4AE3">
              <w:rPr>
                <w:rStyle w:val="ac"/>
                <w:rFonts w:ascii="仿宋" w:eastAsia="仿宋" w:hAnsi="仿宋" w:cs="仿宋"/>
              </w:rPr>
              <w:t>3.2.2</w:t>
            </w:r>
            <w:r w:rsidR="00DB4AE3">
              <w:rPr>
                <w:rStyle w:val="ac"/>
                <w:rFonts w:ascii="仿宋" w:eastAsia="仿宋" w:hAnsi="仿宋" w:cs="仿宋" w:hint="eastAsia"/>
              </w:rPr>
              <w:t>重点、特色、品牌专业一览</w:t>
            </w:r>
            <w:r w:rsidR="00DB4AE3">
              <w:tab/>
            </w:r>
            <w:r>
              <w:fldChar w:fldCharType="begin"/>
            </w:r>
            <w:r w:rsidR="00DB4AE3">
              <w:instrText xml:space="preserve"> PAGEREF _Toc60909806 \h </w:instrText>
            </w:r>
            <w:r>
              <w:fldChar w:fldCharType="separate"/>
            </w:r>
            <w:r w:rsidR="00DB4AE3">
              <w:t>- 36 -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07" w:history="1">
            <w:r w:rsidR="00DB4AE3">
              <w:rPr>
                <w:rStyle w:val="ac"/>
                <w:rFonts w:ascii="仿宋" w:eastAsia="仿宋" w:hAnsi="仿宋"/>
              </w:rPr>
              <w:t>3.2.3</w:t>
            </w:r>
            <w:r w:rsidR="00DB4AE3">
              <w:rPr>
                <w:rStyle w:val="ac"/>
                <w:rFonts w:ascii="仿宋" w:eastAsia="仿宋" w:hAnsi="仿宋" w:hint="eastAsia"/>
              </w:rPr>
              <w:t>高水平专业群建设</w:t>
            </w:r>
            <w:r w:rsidR="00DB4AE3">
              <w:tab/>
            </w:r>
            <w:r>
              <w:fldChar w:fldCharType="begin"/>
            </w:r>
            <w:r w:rsidR="00DB4AE3">
              <w:instrText xml:space="preserve"> PAGEREF _Toc60909807 \h </w:instrText>
            </w:r>
            <w:r>
              <w:fldChar w:fldCharType="separate"/>
            </w:r>
            <w:r w:rsidR="00DB4AE3">
              <w:t>- 37 -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08" w:history="1">
            <w:r w:rsidR="00DB4AE3">
              <w:rPr>
                <w:rStyle w:val="ac"/>
                <w:rFonts w:ascii="仿宋" w:eastAsia="仿宋" w:hAnsi="仿宋" w:cs="仿宋"/>
              </w:rPr>
              <w:t>3.2.4</w:t>
            </w:r>
            <w:r w:rsidR="00DB4AE3">
              <w:rPr>
                <w:rStyle w:val="ac"/>
                <w:rFonts w:ascii="仿宋" w:eastAsia="仿宋" w:hAnsi="仿宋" w:cs="仿宋" w:hint="eastAsia"/>
              </w:rPr>
              <w:t>名师工作室建设</w:t>
            </w:r>
            <w:r w:rsidR="00DB4AE3">
              <w:tab/>
            </w:r>
            <w:r>
              <w:fldChar w:fldCharType="begin"/>
            </w:r>
            <w:r w:rsidR="00DB4AE3">
              <w:instrText xml:space="preserve"> PAGEREF _Toc60909808 \h </w:instrText>
            </w:r>
            <w:r>
              <w:fldChar w:fldCharType="separate"/>
            </w:r>
            <w:r w:rsidR="00DB4AE3">
              <w:t>- 42 -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09" w:history="1">
            <w:r w:rsidR="00DB4AE3">
              <w:rPr>
                <w:rStyle w:val="ac"/>
                <w:rFonts w:ascii="仿宋" w:eastAsia="仿宋" w:hAnsi="仿宋" w:cs="仿宋"/>
              </w:rPr>
              <w:t>3.2.5</w:t>
            </w:r>
            <w:r w:rsidR="00DB4AE3">
              <w:rPr>
                <w:rStyle w:val="ac"/>
                <w:rFonts w:ascii="仿宋" w:eastAsia="仿宋" w:hAnsi="仿宋" w:cs="仿宋" w:hint="eastAsia"/>
              </w:rPr>
              <w:t>技艺技能传承创新平台建设</w:t>
            </w:r>
            <w:r w:rsidR="00DB4AE3">
              <w:tab/>
            </w:r>
            <w:r>
              <w:fldChar w:fldCharType="begin"/>
            </w:r>
            <w:r w:rsidR="00DB4AE3">
              <w:instrText xml:space="preserve"> PAGEREF _Toc60909809 \h </w:instrText>
            </w:r>
            <w:r>
              <w:fldChar w:fldCharType="separate"/>
            </w:r>
            <w:r w:rsidR="00DB4AE3">
              <w:t>- 43 -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10" w:history="1">
            <w:r w:rsidR="00DB4AE3">
              <w:rPr>
                <w:rStyle w:val="ac"/>
                <w:rFonts w:ascii="楷体" w:eastAsia="楷体" w:hAnsi="楷体" w:cs="楷体"/>
              </w:rPr>
              <w:t>3.3</w:t>
            </w:r>
            <w:r w:rsidR="00DB4AE3">
              <w:rPr>
                <w:rStyle w:val="ac"/>
                <w:rFonts w:ascii="楷体" w:eastAsia="楷体" w:hAnsi="楷体" w:cs="楷体" w:hint="eastAsia"/>
              </w:rPr>
              <w:t>办学条件</w:t>
            </w:r>
            <w:r w:rsidR="00DB4AE3">
              <w:tab/>
            </w:r>
            <w:r>
              <w:fldChar w:fldCharType="begin"/>
            </w:r>
            <w:r w:rsidR="00DB4AE3">
              <w:instrText xml:space="preserve"> PAGEREF _Toc60909810 \h </w:instrText>
            </w:r>
            <w:r>
              <w:fldChar w:fldCharType="separate"/>
            </w:r>
            <w:r w:rsidR="00DB4AE3">
              <w:t>- 45 -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11" w:history="1">
            <w:r w:rsidR="00DB4AE3">
              <w:rPr>
                <w:rStyle w:val="ac"/>
                <w:rFonts w:ascii="楷体" w:eastAsia="楷体" w:hAnsi="楷体" w:cs="楷体"/>
              </w:rPr>
              <w:t>3.4</w:t>
            </w:r>
            <w:r w:rsidR="00DB4AE3">
              <w:rPr>
                <w:rStyle w:val="ac"/>
                <w:rFonts w:ascii="楷体" w:eastAsia="楷体" w:hAnsi="楷体" w:cs="楷体" w:hint="eastAsia"/>
              </w:rPr>
              <w:t>产教融合</w:t>
            </w:r>
            <w:r w:rsidR="00DB4AE3">
              <w:tab/>
            </w:r>
            <w:r>
              <w:fldChar w:fldCharType="begin"/>
            </w:r>
            <w:r w:rsidR="00DB4AE3">
              <w:instrText xml:space="preserve"> PAGEREF _Toc60909811 \h </w:instrText>
            </w:r>
            <w:r>
              <w:fldChar w:fldCharType="separate"/>
            </w:r>
            <w:r w:rsidR="00DB4AE3">
              <w:t>- 46 -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12" w:history="1">
            <w:r w:rsidR="00DB4AE3">
              <w:rPr>
                <w:rStyle w:val="ac"/>
                <w:rFonts w:ascii="仿宋" w:eastAsia="仿宋" w:hAnsi="仿宋" w:cs="仿宋"/>
              </w:rPr>
              <w:t>3.4.1</w:t>
            </w:r>
            <w:r w:rsidR="00DB4AE3">
              <w:rPr>
                <w:rStyle w:val="ac"/>
                <w:rFonts w:ascii="仿宋" w:eastAsia="仿宋" w:hAnsi="仿宋" w:cs="仿宋" w:hint="eastAsia"/>
              </w:rPr>
              <w:t>校内实训</w:t>
            </w:r>
            <w:r w:rsidR="00DB4AE3">
              <w:tab/>
            </w:r>
            <w:r>
              <w:fldChar w:fldCharType="begin"/>
            </w:r>
            <w:r w:rsidR="00DB4AE3">
              <w:instrText xml:space="preserve"> PAGEREF _Toc60909812 \h </w:instrText>
            </w:r>
            <w:r>
              <w:fldChar w:fldCharType="separate"/>
            </w:r>
            <w:r w:rsidR="00DB4AE3">
              <w:t>- 46 -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13" w:history="1">
            <w:r w:rsidR="00DB4AE3">
              <w:rPr>
                <w:rStyle w:val="ac"/>
                <w:rFonts w:ascii="仿宋" w:eastAsia="仿宋" w:hAnsi="仿宋" w:cs="仿宋"/>
              </w:rPr>
              <w:t>3.4.2</w:t>
            </w:r>
            <w:r w:rsidR="00DB4AE3">
              <w:rPr>
                <w:rStyle w:val="ac"/>
                <w:rFonts w:ascii="仿宋" w:eastAsia="仿宋" w:hAnsi="仿宋" w:cs="仿宋" w:hint="eastAsia"/>
              </w:rPr>
              <w:t>校外实训</w:t>
            </w:r>
            <w:r w:rsidR="00DB4AE3">
              <w:tab/>
            </w:r>
            <w:r>
              <w:fldChar w:fldCharType="begin"/>
            </w:r>
            <w:r w:rsidR="00DB4AE3">
              <w:instrText xml:space="preserve"> PAGEREF _Toc60909813 \h </w:instrText>
            </w:r>
            <w:r>
              <w:fldChar w:fldCharType="separate"/>
            </w:r>
            <w:r w:rsidR="00DB4AE3">
              <w:t>- 52 -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14" w:history="1">
            <w:r w:rsidR="00DB4AE3">
              <w:rPr>
                <w:rStyle w:val="ac"/>
                <w:rFonts w:ascii="仿宋" w:eastAsia="仿宋" w:hAnsi="仿宋" w:cs="仿宋"/>
              </w:rPr>
              <w:t>3.4.3</w:t>
            </w:r>
            <w:r w:rsidR="00DB4AE3">
              <w:rPr>
                <w:rStyle w:val="ac"/>
                <w:rFonts w:ascii="仿宋" w:eastAsia="仿宋" w:hAnsi="仿宋" w:cs="仿宋" w:hint="eastAsia"/>
              </w:rPr>
              <w:t>校企合作</w:t>
            </w:r>
            <w:r w:rsidR="00DB4AE3">
              <w:tab/>
            </w:r>
            <w:r>
              <w:fldChar w:fldCharType="begin"/>
            </w:r>
            <w:r w:rsidR="00DB4AE3">
              <w:instrText xml:space="preserve"> PAGEREF _Toc60909814 \h </w:instrText>
            </w:r>
            <w:r>
              <w:fldChar w:fldCharType="separate"/>
            </w:r>
            <w:r w:rsidR="00DB4AE3">
              <w:t>- 53 -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15" w:history="1">
            <w:r w:rsidR="00DB4AE3">
              <w:rPr>
                <w:rStyle w:val="ac"/>
                <w:rFonts w:ascii="仿宋" w:eastAsia="仿宋" w:hAnsi="仿宋" w:cs="仿宋"/>
              </w:rPr>
              <w:t>3.4.4</w:t>
            </w:r>
            <w:r w:rsidR="00DB4AE3">
              <w:rPr>
                <w:rStyle w:val="ac"/>
                <w:rFonts w:ascii="仿宋" w:eastAsia="仿宋" w:hAnsi="仿宋" w:cs="仿宋" w:hint="eastAsia"/>
              </w:rPr>
              <w:t>校企共建</w:t>
            </w:r>
            <w:r w:rsidR="00DB4AE3">
              <w:tab/>
            </w:r>
            <w:r>
              <w:fldChar w:fldCharType="begin"/>
            </w:r>
            <w:r w:rsidR="00DB4AE3">
              <w:instrText xml:space="preserve"> PAGEREF _Toc60909815 \h </w:instrText>
            </w:r>
            <w:r>
              <w:fldChar w:fldCharType="separate"/>
            </w:r>
            <w:r w:rsidR="00DB4AE3">
              <w:t>- 56 -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16" w:history="1">
            <w:r w:rsidR="00DB4AE3">
              <w:rPr>
                <w:rStyle w:val="ac"/>
                <w:rFonts w:ascii="楷体" w:eastAsia="楷体" w:hAnsi="楷体" w:cs="楷体"/>
              </w:rPr>
              <w:t>3.5</w:t>
            </w:r>
            <w:r w:rsidR="00DB4AE3">
              <w:rPr>
                <w:rStyle w:val="ac"/>
                <w:rFonts w:ascii="楷体" w:eastAsia="楷体" w:hAnsi="楷体" w:cs="楷体" w:hint="eastAsia"/>
              </w:rPr>
              <w:t>课程与教材建设</w:t>
            </w:r>
            <w:r w:rsidR="00DB4AE3">
              <w:tab/>
            </w:r>
            <w:r>
              <w:fldChar w:fldCharType="begin"/>
            </w:r>
            <w:r w:rsidR="00DB4AE3">
              <w:instrText xml:space="preserve"> PAGEREF _Toc60909816 \h </w:instrText>
            </w:r>
            <w:r>
              <w:fldChar w:fldCharType="separate"/>
            </w:r>
            <w:r w:rsidR="00DB4AE3">
              <w:t>- 57 -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17" w:history="1">
            <w:r w:rsidR="00DB4AE3">
              <w:rPr>
                <w:rStyle w:val="ac"/>
                <w:rFonts w:ascii="仿宋" w:eastAsia="仿宋" w:hAnsi="仿宋" w:cs="仿宋"/>
              </w:rPr>
              <w:t>3.5.1</w:t>
            </w:r>
            <w:r w:rsidR="00DB4AE3">
              <w:rPr>
                <w:rStyle w:val="ac"/>
                <w:rFonts w:ascii="仿宋" w:eastAsia="仿宋" w:hAnsi="仿宋" w:cs="仿宋" w:hint="eastAsia"/>
              </w:rPr>
              <w:t>课程体系建设</w:t>
            </w:r>
            <w:r w:rsidR="00DB4AE3">
              <w:tab/>
            </w:r>
            <w:r>
              <w:fldChar w:fldCharType="begin"/>
            </w:r>
            <w:r w:rsidR="00DB4AE3">
              <w:instrText xml:space="preserve"> PAGEREF _Toc60909817 \h </w:instrText>
            </w:r>
            <w:r>
              <w:fldChar w:fldCharType="separate"/>
            </w:r>
            <w:r w:rsidR="00DB4AE3">
              <w:t>- 57 -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18" w:history="1">
            <w:r w:rsidR="00DB4AE3">
              <w:rPr>
                <w:rStyle w:val="ac"/>
                <w:rFonts w:ascii="仿宋" w:eastAsia="仿宋" w:hAnsi="仿宋" w:cs="仿宋"/>
              </w:rPr>
              <w:t>3.5.2</w:t>
            </w:r>
            <w:r w:rsidR="00DB4AE3">
              <w:rPr>
                <w:rStyle w:val="ac"/>
                <w:rFonts w:ascii="仿宋" w:eastAsia="仿宋" w:hAnsi="仿宋" w:cs="仿宋" w:hint="eastAsia"/>
              </w:rPr>
              <w:t>课程类型与数量</w:t>
            </w:r>
            <w:r w:rsidR="00DB4AE3">
              <w:tab/>
            </w:r>
            <w:r>
              <w:fldChar w:fldCharType="begin"/>
            </w:r>
            <w:r w:rsidR="00DB4AE3">
              <w:instrText xml:space="preserve"> PAGEREF _Toc60909818 \h </w:instrText>
            </w:r>
            <w:r>
              <w:fldChar w:fldCharType="separate"/>
            </w:r>
            <w:r w:rsidR="00DB4AE3">
              <w:t>- 59 -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19" w:history="1">
            <w:r w:rsidR="00DB4AE3">
              <w:rPr>
                <w:rStyle w:val="ac"/>
                <w:rFonts w:ascii="仿宋" w:eastAsia="仿宋" w:hAnsi="仿宋" w:cs="仿宋"/>
              </w:rPr>
              <w:t>3.5.3</w:t>
            </w:r>
            <w:r w:rsidR="00DB4AE3">
              <w:rPr>
                <w:rStyle w:val="ac"/>
                <w:rFonts w:ascii="仿宋" w:eastAsia="仿宋" w:hAnsi="仿宋" w:cs="仿宋" w:hint="eastAsia"/>
              </w:rPr>
              <w:t>精品课程建设</w:t>
            </w:r>
            <w:r w:rsidR="00DB4AE3">
              <w:tab/>
            </w:r>
            <w:r>
              <w:fldChar w:fldCharType="begin"/>
            </w:r>
            <w:r w:rsidR="00DB4AE3">
              <w:instrText xml:space="preserve"> PAGEREF _Toc60909819 \h </w:instrText>
            </w:r>
            <w:r>
              <w:fldChar w:fldCharType="separate"/>
            </w:r>
            <w:r w:rsidR="00DB4AE3">
              <w:t>- 59 -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20" w:history="1">
            <w:r w:rsidR="00DB4AE3">
              <w:rPr>
                <w:rStyle w:val="ac"/>
                <w:rFonts w:ascii="仿宋" w:eastAsia="仿宋" w:hAnsi="仿宋" w:cs="仿宋"/>
              </w:rPr>
              <w:t>3.5.4</w:t>
            </w:r>
            <w:r w:rsidR="00DB4AE3">
              <w:rPr>
                <w:rStyle w:val="ac"/>
                <w:rFonts w:ascii="仿宋" w:eastAsia="仿宋" w:hAnsi="仿宋" w:cs="仿宋" w:hint="eastAsia"/>
              </w:rPr>
              <w:t>教材建设</w:t>
            </w:r>
            <w:r w:rsidR="00DB4AE3">
              <w:tab/>
            </w:r>
            <w:r>
              <w:fldChar w:fldCharType="begin"/>
            </w:r>
            <w:r w:rsidR="00DB4AE3">
              <w:instrText xml:space="preserve"> PAGEREF _Toc60909820 \h </w:instrText>
            </w:r>
            <w:r>
              <w:fldChar w:fldCharType="separate"/>
            </w:r>
            <w:r w:rsidR="00DB4AE3">
              <w:t>- 60 -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21" w:history="1">
            <w:r w:rsidR="00DB4AE3">
              <w:rPr>
                <w:rStyle w:val="ac"/>
                <w:rFonts w:ascii="楷体" w:eastAsia="楷体" w:hAnsi="楷体" w:cs="楷体"/>
              </w:rPr>
              <w:t>3.6</w:t>
            </w:r>
            <w:r w:rsidR="00DB4AE3">
              <w:rPr>
                <w:rStyle w:val="ac"/>
                <w:rFonts w:ascii="楷体" w:eastAsia="楷体" w:hAnsi="楷体" w:cs="楷体" w:hint="eastAsia"/>
              </w:rPr>
              <w:t>教师获奖</w:t>
            </w:r>
            <w:r w:rsidR="00DB4AE3">
              <w:tab/>
            </w:r>
            <w:r>
              <w:fldChar w:fldCharType="begin"/>
            </w:r>
            <w:r w:rsidR="00DB4AE3">
              <w:instrText xml:space="preserve"> PAGEREF _Toc60909821 \h </w:instrText>
            </w:r>
            <w:r>
              <w:fldChar w:fldCharType="separate"/>
            </w:r>
            <w:r w:rsidR="00DB4AE3">
              <w:t>- 61 -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22" w:history="1">
            <w:r w:rsidR="00DB4AE3">
              <w:rPr>
                <w:rStyle w:val="ac"/>
                <w:rFonts w:ascii="楷体" w:eastAsia="楷体" w:hAnsi="楷体" w:cs="楷体"/>
              </w:rPr>
              <w:t>3.7</w:t>
            </w:r>
            <w:r w:rsidR="00DB4AE3">
              <w:rPr>
                <w:rStyle w:val="ac"/>
                <w:rFonts w:ascii="楷体" w:eastAsia="楷体" w:hAnsi="楷体" w:cs="楷体" w:hint="eastAsia"/>
              </w:rPr>
              <w:t>资源共享与信息技术应用</w:t>
            </w:r>
            <w:r w:rsidR="00DB4AE3">
              <w:tab/>
            </w:r>
            <w:r>
              <w:fldChar w:fldCharType="begin"/>
            </w:r>
            <w:r w:rsidR="00DB4AE3">
              <w:instrText xml:space="preserve"> PAGEREF _Toc60909822 \h </w:instrText>
            </w:r>
            <w:r>
              <w:fldChar w:fldCharType="separate"/>
            </w:r>
            <w:r w:rsidR="00DB4AE3">
              <w:t>- 65 -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23" w:history="1">
            <w:r w:rsidR="00DB4AE3">
              <w:rPr>
                <w:rStyle w:val="ac"/>
                <w:rFonts w:ascii="黑体" w:eastAsia="黑体" w:hAnsi="黑体" w:cs="黑体"/>
              </w:rPr>
              <w:t>4</w:t>
            </w:r>
            <w:r w:rsidR="00DB4AE3">
              <w:rPr>
                <w:rStyle w:val="ac"/>
                <w:rFonts w:ascii="黑体" w:eastAsia="黑体" w:hAnsi="黑体" w:cs="黑体" w:hint="eastAsia"/>
              </w:rPr>
              <w:t>、国际合作</w:t>
            </w:r>
            <w:r w:rsidR="00DB4AE3">
              <w:tab/>
            </w:r>
            <w:r>
              <w:fldChar w:fldCharType="begin"/>
            </w:r>
            <w:r w:rsidR="00DB4AE3">
              <w:instrText xml:space="preserve"> PAGEREF _Toc60909823 \h </w:instrText>
            </w:r>
            <w:r>
              <w:fldChar w:fldCharType="separate"/>
            </w:r>
            <w:r w:rsidR="00DB4AE3">
              <w:t>- 70 -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24" w:history="1">
            <w:r w:rsidR="00DB4AE3">
              <w:rPr>
                <w:rStyle w:val="ac"/>
                <w:rFonts w:ascii="楷体" w:eastAsia="楷体" w:hAnsi="楷体" w:cs="楷体"/>
              </w:rPr>
              <w:t>4.1</w:t>
            </w:r>
            <w:r w:rsidR="00DB4AE3">
              <w:rPr>
                <w:rStyle w:val="ac"/>
                <w:rFonts w:ascii="楷体" w:eastAsia="楷体" w:hAnsi="楷体" w:cs="楷体" w:hint="eastAsia"/>
              </w:rPr>
              <w:t>巩固国际校际合作，提高师生双向交流规模</w:t>
            </w:r>
            <w:r w:rsidR="00DB4AE3">
              <w:tab/>
            </w:r>
            <w:r>
              <w:fldChar w:fldCharType="begin"/>
            </w:r>
            <w:r w:rsidR="00DB4AE3">
              <w:instrText xml:space="preserve"> PAGEREF _Toc60909824 \h </w:instrText>
            </w:r>
            <w:r>
              <w:fldChar w:fldCharType="separate"/>
            </w:r>
            <w:r w:rsidR="00DB4AE3">
              <w:t>- 70 -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25" w:history="1">
            <w:r w:rsidR="00DB4AE3">
              <w:rPr>
                <w:rStyle w:val="ac"/>
                <w:rFonts w:ascii="仿宋" w:eastAsia="仿宋" w:hAnsi="仿宋" w:cs="仿宋"/>
              </w:rPr>
              <w:t>4.1.1</w:t>
            </w:r>
            <w:r w:rsidR="00DB4AE3">
              <w:rPr>
                <w:rStyle w:val="ac"/>
                <w:rFonts w:ascii="仿宋" w:eastAsia="仿宋" w:hAnsi="仿宋" w:cs="仿宋" w:hint="eastAsia"/>
              </w:rPr>
              <w:t>蒙古财经大学</w:t>
            </w:r>
            <w:r w:rsidR="00DB4AE3">
              <w:tab/>
            </w:r>
            <w:r>
              <w:fldChar w:fldCharType="begin"/>
            </w:r>
            <w:r w:rsidR="00DB4AE3">
              <w:instrText xml:space="preserve"> PAGEREF _Toc60909825 \h </w:instrText>
            </w:r>
            <w:r>
              <w:fldChar w:fldCharType="separate"/>
            </w:r>
            <w:r w:rsidR="00DB4AE3">
              <w:t>- 70 -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26" w:history="1">
            <w:r w:rsidR="00DB4AE3">
              <w:rPr>
                <w:rStyle w:val="ac"/>
                <w:rFonts w:ascii="仿宋" w:eastAsia="仿宋" w:hAnsi="仿宋" w:cs="仿宋"/>
              </w:rPr>
              <w:t>4.1.2</w:t>
            </w:r>
            <w:r w:rsidR="00DB4AE3">
              <w:rPr>
                <w:rStyle w:val="ac"/>
                <w:rFonts w:ascii="仿宋" w:eastAsia="仿宋" w:hAnsi="仿宋" w:cs="仿宋" w:hint="eastAsia"/>
              </w:rPr>
              <w:t>韩国金泉大学</w:t>
            </w:r>
            <w:r w:rsidR="00DB4AE3">
              <w:tab/>
            </w:r>
            <w:r>
              <w:fldChar w:fldCharType="begin"/>
            </w:r>
            <w:r w:rsidR="00DB4AE3">
              <w:instrText xml:space="preserve"> PAGEREF _Toc60909826 \h </w:instrText>
            </w:r>
            <w:r>
              <w:fldChar w:fldCharType="separate"/>
            </w:r>
            <w:r w:rsidR="00DB4AE3">
              <w:t>- 71 -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27" w:history="1">
            <w:r w:rsidR="00DB4AE3">
              <w:rPr>
                <w:rStyle w:val="ac"/>
                <w:rFonts w:ascii="仿宋" w:eastAsia="仿宋" w:hAnsi="仿宋" w:cs="仿宋"/>
              </w:rPr>
              <w:t>4.1.3</w:t>
            </w:r>
            <w:r w:rsidR="00DB4AE3">
              <w:rPr>
                <w:rStyle w:val="ac"/>
                <w:rFonts w:ascii="仿宋" w:eastAsia="仿宋" w:hAnsi="仿宋" w:cs="仿宋" w:hint="eastAsia"/>
              </w:rPr>
              <w:t>港澳台交流</w:t>
            </w:r>
            <w:r w:rsidR="00DB4AE3">
              <w:tab/>
            </w:r>
            <w:r>
              <w:fldChar w:fldCharType="begin"/>
            </w:r>
            <w:r w:rsidR="00DB4AE3">
              <w:instrText xml:space="preserve"> PAGEREF _Toc60909827 \h </w:instrText>
            </w:r>
            <w:r>
              <w:fldChar w:fldCharType="separate"/>
            </w:r>
            <w:r w:rsidR="00DB4AE3">
              <w:t>- 72 -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28" w:history="1">
            <w:r w:rsidR="00DB4AE3">
              <w:rPr>
                <w:rStyle w:val="ac"/>
                <w:rFonts w:ascii="仿宋" w:eastAsia="仿宋" w:hAnsi="仿宋" w:cs="仿宋"/>
              </w:rPr>
              <w:t>4.1.4</w:t>
            </w:r>
            <w:r w:rsidR="00DB4AE3">
              <w:rPr>
                <w:rStyle w:val="ac"/>
                <w:rFonts w:ascii="仿宋" w:eastAsia="仿宋" w:hAnsi="仿宋" w:cs="仿宋" w:hint="eastAsia"/>
              </w:rPr>
              <w:t>柬埔寨亚欧大学</w:t>
            </w:r>
            <w:r w:rsidR="00DB4AE3">
              <w:tab/>
            </w:r>
            <w:r>
              <w:fldChar w:fldCharType="begin"/>
            </w:r>
            <w:r w:rsidR="00DB4AE3">
              <w:instrText xml:space="preserve"> PAGEREF _Toc60909828 \h </w:instrText>
            </w:r>
            <w:r>
              <w:fldChar w:fldCharType="separate"/>
            </w:r>
            <w:r w:rsidR="00DB4AE3">
              <w:t>- 73 -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29" w:history="1">
            <w:r w:rsidR="00DB4AE3">
              <w:rPr>
                <w:rStyle w:val="ac"/>
                <w:rFonts w:ascii="仿宋" w:eastAsia="仿宋" w:hAnsi="仿宋" w:cs="仿宋"/>
              </w:rPr>
              <w:t>4.1.5</w:t>
            </w:r>
            <w:r w:rsidR="00DB4AE3">
              <w:rPr>
                <w:rStyle w:val="ac"/>
                <w:rFonts w:ascii="仿宋" w:eastAsia="仿宋" w:hAnsi="仿宋" w:cs="仿宋" w:hint="eastAsia"/>
              </w:rPr>
              <w:t>接待朝鲜观光总局官员</w:t>
            </w:r>
            <w:r w:rsidR="00DB4AE3">
              <w:tab/>
            </w:r>
            <w:r>
              <w:fldChar w:fldCharType="begin"/>
            </w:r>
            <w:r w:rsidR="00DB4AE3">
              <w:instrText xml:space="preserve"> PAGEREF _Toc60909829 \h </w:instrText>
            </w:r>
            <w:r>
              <w:fldChar w:fldCharType="separate"/>
            </w:r>
            <w:r w:rsidR="00DB4AE3">
              <w:t>- 73 -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30" w:history="1">
            <w:r w:rsidR="00DB4AE3">
              <w:rPr>
                <w:rStyle w:val="ac"/>
                <w:rFonts w:ascii="仿宋" w:eastAsia="仿宋" w:hAnsi="仿宋" w:cs="仿宋"/>
              </w:rPr>
              <w:t>4.1.6</w:t>
            </w:r>
            <w:r w:rsidR="00DB4AE3">
              <w:rPr>
                <w:rStyle w:val="ac"/>
                <w:rFonts w:ascii="仿宋" w:eastAsia="仿宋" w:hAnsi="仿宋" w:cs="仿宋" w:hint="eastAsia"/>
              </w:rPr>
              <w:t>外籍教师规范管理</w:t>
            </w:r>
            <w:r w:rsidR="00DB4AE3">
              <w:tab/>
            </w:r>
            <w:r>
              <w:fldChar w:fldCharType="begin"/>
            </w:r>
            <w:r w:rsidR="00DB4AE3">
              <w:instrText xml:space="preserve"> PAGEREF _Toc60909830 \h </w:instrText>
            </w:r>
            <w:r>
              <w:fldChar w:fldCharType="separate"/>
            </w:r>
            <w:r w:rsidR="00DB4AE3">
              <w:t>- 74 -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31" w:history="1">
            <w:r w:rsidR="00DB4AE3">
              <w:rPr>
                <w:rStyle w:val="ac"/>
                <w:rFonts w:ascii="仿宋" w:eastAsia="仿宋" w:hAnsi="仿宋" w:cs="仿宋"/>
              </w:rPr>
              <w:t>4.1.7</w:t>
            </w:r>
            <w:r w:rsidR="00DB4AE3">
              <w:rPr>
                <w:rStyle w:val="ac"/>
                <w:rFonts w:ascii="仿宋" w:eastAsia="仿宋" w:hAnsi="仿宋" w:cs="仿宋" w:hint="eastAsia"/>
              </w:rPr>
              <w:t>海外访学教师</w:t>
            </w:r>
            <w:r w:rsidR="00DB4AE3">
              <w:tab/>
            </w:r>
            <w:r>
              <w:fldChar w:fldCharType="begin"/>
            </w:r>
            <w:r w:rsidR="00DB4AE3">
              <w:instrText xml:space="preserve"> PAGEREF _Toc60909831 \h </w:instrText>
            </w:r>
            <w:r>
              <w:fldChar w:fldCharType="separate"/>
            </w:r>
            <w:r w:rsidR="00DB4AE3">
              <w:t>- 74 -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32" w:history="1">
            <w:r w:rsidR="00DB4AE3">
              <w:rPr>
                <w:rStyle w:val="ac"/>
                <w:rFonts w:ascii="楷体" w:eastAsia="楷体" w:hAnsi="楷体" w:cs="楷体"/>
              </w:rPr>
              <w:t>4.2</w:t>
            </w:r>
            <w:r w:rsidR="00DB4AE3">
              <w:rPr>
                <w:rStyle w:val="ac"/>
                <w:rFonts w:ascii="楷体" w:eastAsia="楷体" w:hAnsi="楷体" w:cs="楷体" w:hint="eastAsia"/>
              </w:rPr>
              <w:t>扩大合作院校数量</w:t>
            </w:r>
            <w:r w:rsidR="00DB4AE3">
              <w:tab/>
            </w:r>
            <w:r>
              <w:fldChar w:fldCharType="begin"/>
            </w:r>
            <w:r w:rsidR="00DB4AE3">
              <w:instrText xml:space="preserve"> PAGEREF _Toc60909832 \h </w:instrText>
            </w:r>
            <w:r>
              <w:fldChar w:fldCharType="separate"/>
            </w:r>
            <w:r w:rsidR="00DB4AE3">
              <w:t>- 74 -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33" w:history="1">
            <w:r w:rsidR="00DB4AE3">
              <w:rPr>
                <w:rStyle w:val="ac"/>
                <w:rFonts w:ascii="楷体" w:eastAsia="楷体" w:hAnsi="楷体" w:cs="楷体"/>
              </w:rPr>
              <w:t>4.3</w:t>
            </w:r>
            <w:r w:rsidR="00DB4AE3">
              <w:rPr>
                <w:rStyle w:val="ac"/>
                <w:rFonts w:ascii="楷体" w:eastAsia="楷体" w:hAnsi="楷体" w:cs="楷体" w:hint="eastAsia"/>
              </w:rPr>
              <w:t>引进发达国家优质教育资源培养国际化人才</w:t>
            </w:r>
            <w:r w:rsidR="00DB4AE3">
              <w:tab/>
            </w:r>
            <w:r>
              <w:fldChar w:fldCharType="begin"/>
            </w:r>
            <w:r w:rsidR="00DB4AE3">
              <w:instrText xml:space="preserve"> PAGEREF _Toc60909833 \h </w:instrText>
            </w:r>
            <w:r>
              <w:fldChar w:fldCharType="separate"/>
            </w:r>
            <w:r w:rsidR="00DB4AE3">
              <w:t>- 75 -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34" w:history="1">
            <w:r w:rsidR="00DB4AE3">
              <w:rPr>
                <w:rStyle w:val="ac"/>
                <w:rFonts w:ascii="黑体" w:eastAsia="黑体" w:hAnsi="黑体" w:cs="黑体"/>
              </w:rPr>
              <w:t>5</w:t>
            </w:r>
            <w:r w:rsidR="00DB4AE3">
              <w:rPr>
                <w:rStyle w:val="ac"/>
                <w:rFonts w:ascii="黑体" w:eastAsia="黑体" w:hAnsi="黑体" w:cs="黑体" w:hint="eastAsia"/>
              </w:rPr>
              <w:t>、条件保障</w:t>
            </w:r>
            <w:r w:rsidR="00DB4AE3">
              <w:tab/>
            </w:r>
            <w:r>
              <w:fldChar w:fldCharType="begin"/>
            </w:r>
            <w:r w:rsidR="00DB4AE3">
              <w:instrText xml:space="preserve"> PAGEREF _Toc60909834 \h </w:instrText>
            </w:r>
            <w:r>
              <w:fldChar w:fldCharType="separate"/>
            </w:r>
            <w:r w:rsidR="00DB4AE3">
              <w:t>- 77 -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35" w:history="1">
            <w:r w:rsidR="00DB4AE3">
              <w:rPr>
                <w:rStyle w:val="ac"/>
                <w:rFonts w:ascii="楷体" w:eastAsia="楷体" w:hAnsi="楷体" w:cs="楷体"/>
              </w:rPr>
              <w:t>5.1</w:t>
            </w:r>
            <w:r w:rsidR="00DB4AE3">
              <w:rPr>
                <w:rStyle w:val="ac"/>
                <w:rFonts w:ascii="楷体" w:eastAsia="楷体" w:hAnsi="楷体" w:cs="楷体" w:hint="eastAsia"/>
              </w:rPr>
              <w:t>院校治理</w:t>
            </w:r>
            <w:r w:rsidR="00DB4AE3">
              <w:tab/>
            </w:r>
            <w:r>
              <w:fldChar w:fldCharType="begin"/>
            </w:r>
            <w:r w:rsidR="00DB4AE3">
              <w:instrText xml:space="preserve"> PAGEREF _Toc60909835 \h </w:instrText>
            </w:r>
            <w:r>
              <w:fldChar w:fldCharType="separate"/>
            </w:r>
            <w:r w:rsidR="00DB4AE3">
              <w:t>- 77 -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36" w:history="1">
            <w:r w:rsidR="00DB4AE3">
              <w:rPr>
                <w:rStyle w:val="ac"/>
                <w:rFonts w:ascii="仿宋" w:eastAsia="仿宋" w:hAnsi="仿宋" w:cs="仿宋"/>
              </w:rPr>
              <w:t>5.1.1</w:t>
            </w:r>
            <w:r w:rsidR="00DB4AE3">
              <w:rPr>
                <w:rStyle w:val="ac"/>
                <w:rFonts w:ascii="仿宋" w:eastAsia="仿宋" w:hAnsi="仿宋" w:cs="仿宋" w:hint="eastAsia"/>
              </w:rPr>
              <w:t>落实和完善党委领导下的校长负责制。</w:t>
            </w:r>
            <w:r w:rsidR="00DB4AE3">
              <w:tab/>
            </w:r>
            <w:r>
              <w:fldChar w:fldCharType="begin"/>
            </w:r>
            <w:r w:rsidR="00DB4AE3">
              <w:instrText xml:space="preserve"> PAGEREF _Toc60909836 \h </w:instrText>
            </w:r>
            <w:r>
              <w:fldChar w:fldCharType="separate"/>
            </w:r>
            <w:r w:rsidR="00DB4AE3">
              <w:t>- 77 -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37" w:history="1">
            <w:r w:rsidR="00DB4AE3">
              <w:rPr>
                <w:rStyle w:val="ac"/>
                <w:rFonts w:ascii="仿宋" w:eastAsia="仿宋" w:hAnsi="仿宋" w:cs="仿宋"/>
              </w:rPr>
              <w:t>5.1.2</w:t>
            </w:r>
            <w:r w:rsidR="00DB4AE3">
              <w:rPr>
                <w:rStyle w:val="ac"/>
                <w:rFonts w:ascii="仿宋" w:eastAsia="仿宋" w:hAnsi="仿宋" w:cs="仿宋" w:hint="eastAsia"/>
              </w:rPr>
              <w:t>加强基层党组织建设。</w:t>
            </w:r>
            <w:r w:rsidR="00DB4AE3">
              <w:tab/>
            </w:r>
            <w:r>
              <w:fldChar w:fldCharType="begin"/>
            </w:r>
            <w:r w:rsidR="00DB4AE3">
              <w:instrText xml:space="preserve"> PAGEREF _Toc60909837 \h </w:instrText>
            </w:r>
            <w:r>
              <w:fldChar w:fldCharType="separate"/>
            </w:r>
            <w:r w:rsidR="00DB4AE3">
              <w:t>- 77 -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38" w:history="1">
            <w:r w:rsidR="00DB4AE3">
              <w:rPr>
                <w:rStyle w:val="ac"/>
                <w:rFonts w:ascii="仿宋" w:eastAsia="仿宋" w:hAnsi="仿宋" w:cs="仿宋"/>
              </w:rPr>
              <w:t>5.1.3</w:t>
            </w:r>
            <w:r w:rsidR="00DB4AE3">
              <w:rPr>
                <w:rStyle w:val="ac"/>
                <w:rFonts w:ascii="仿宋" w:eastAsia="仿宋" w:hAnsi="仿宋" w:cs="仿宋" w:hint="eastAsia"/>
              </w:rPr>
              <w:t>健全学院学术委员会、教学指导委员会。</w:t>
            </w:r>
            <w:r w:rsidR="00DB4AE3">
              <w:tab/>
            </w:r>
            <w:r>
              <w:fldChar w:fldCharType="begin"/>
            </w:r>
            <w:r w:rsidR="00DB4AE3">
              <w:instrText xml:space="preserve"> PAGEREF _Toc60909838 \h </w:instrText>
            </w:r>
            <w:r>
              <w:fldChar w:fldCharType="separate"/>
            </w:r>
            <w:r w:rsidR="00DB4AE3">
              <w:t>- 78 -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39" w:history="1">
            <w:r w:rsidR="00DB4AE3">
              <w:rPr>
                <w:rStyle w:val="ac"/>
                <w:rFonts w:ascii="仿宋" w:eastAsia="仿宋" w:hAnsi="仿宋" w:cs="仿宋"/>
              </w:rPr>
              <w:t>5.1.4</w:t>
            </w:r>
            <w:r w:rsidR="00DB4AE3">
              <w:rPr>
                <w:rStyle w:val="ac"/>
                <w:rFonts w:ascii="仿宋" w:eastAsia="仿宋" w:hAnsi="仿宋" w:cs="仿宋" w:hint="eastAsia"/>
              </w:rPr>
              <w:t>完善学院理事会、教代会和学生代表大会制度，形成有效的民主决策机制。</w:t>
            </w:r>
            <w:r w:rsidR="00DB4AE3">
              <w:tab/>
            </w:r>
            <w:r>
              <w:fldChar w:fldCharType="begin"/>
            </w:r>
            <w:r w:rsidR="00DB4AE3">
              <w:instrText xml:space="preserve"> PAGEREF _Toc60909839 \h </w:instrText>
            </w:r>
            <w:r>
              <w:fldChar w:fldCharType="separate"/>
            </w:r>
            <w:r w:rsidR="00DB4AE3">
              <w:t>- 78 -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40" w:history="1">
            <w:r w:rsidR="00DB4AE3">
              <w:rPr>
                <w:rStyle w:val="ac"/>
                <w:rFonts w:ascii="仿宋" w:eastAsia="仿宋" w:hAnsi="仿宋" w:cs="仿宋"/>
              </w:rPr>
              <w:t>5.1.5</w:t>
            </w:r>
            <w:r w:rsidR="00DB4AE3">
              <w:rPr>
                <w:rStyle w:val="ac"/>
                <w:rFonts w:ascii="仿宋" w:eastAsia="仿宋" w:hAnsi="仿宋" w:cs="仿宋" w:hint="eastAsia"/>
              </w:rPr>
              <w:t>坚持公示和决策透明制度。</w:t>
            </w:r>
            <w:r w:rsidR="00DB4AE3">
              <w:tab/>
            </w:r>
            <w:r>
              <w:fldChar w:fldCharType="begin"/>
            </w:r>
            <w:r w:rsidR="00DB4AE3">
              <w:instrText xml:space="preserve"> PAGEREF _Toc60909840 \h </w:instrText>
            </w:r>
            <w:r>
              <w:fldChar w:fldCharType="separate"/>
            </w:r>
            <w:r w:rsidR="00DB4AE3">
              <w:t>- 79 -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41" w:history="1">
            <w:r w:rsidR="00DB4AE3">
              <w:rPr>
                <w:rStyle w:val="ac"/>
                <w:rFonts w:ascii="楷体" w:eastAsia="楷体" w:hAnsi="楷体" w:cs="楷体"/>
              </w:rPr>
              <w:t>5.2</w:t>
            </w:r>
            <w:r w:rsidR="00DB4AE3">
              <w:rPr>
                <w:rStyle w:val="ac"/>
                <w:rFonts w:ascii="楷体" w:eastAsia="楷体" w:hAnsi="楷体" w:cs="楷体" w:hint="eastAsia"/>
              </w:rPr>
              <w:t>教师队伍建设</w:t>
            </w:r>
            <w:r w:rsidR="00DB4AE3">
              <w:tab/>
            </w:r>
            <w:r>
              <w:fldChar w:fldCharType="begin"/>
            </w:r>
            <w:r w:rsidR="00DB4AE3">
              <w:instrText xml:space="preserve"> PAGEREF _Toc60909841 \h </w:instrText>
            </w:r>
            <w:r>
              <w:fldChar w:fldCharType="separate"/>
            </w:r>
            <w:r w:rsidR="00DB4AE3">
              <w:t>- 79 -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42" w:history="1">
            <w:r w:rsidR="00DB4AE3">
              <w:rPr>
                <w:rStyle w:val="ac"/>
                <w:rFonts w:ascii="仿宋" w:eastAsia="仿宋" w:hAnsi="仿宋" w:cs="仿宋"/>
              </w:rPr>
              <w:t>5.2.1</w:t>
            </w:r>
            <w:r w:rsidR="00DB4AE3">
              <w:rPr>
                <w:rStyle w:val="ac"/>
                <w:rFonts w:ascii="仿宋" w:eastAsia="仿宋" w:hAnsi="仿宋" w:cs="仿宋" w:hint="eastAsia"/>
              </w:rPr>
              <w:t>职称结构、学历结构、年龄结构</w:t>
            </w:r>
            <w:r w:rsidR="00DB4AE3">
              <w:tab/>
            </w:r>
            <w:r>
              <w:fldChar w:fldCharType="begin"/>
            </w:r>
            <w:r w:rsidR="00DB4AE3">
              <w:instrText xml:space="preserve"> PAGEREF _Toc60909842 \h </w:instrText>
            </w:r>
            <w:r>
              <w:fldChar w:fldCharType="separate"/>
            </w:r>
            <w:r w:rsidR="00DB4AE3">
              <w:t>- 79 -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43" w:history="1">
            <w:r w:rsidR="00DB4AE3">
              <w:rPr>
                <w:rStyle w:val="ac"/>
                <w:rFonts w:ascii="仿宋" w:eastAsia="仿宋" w:hAnsi="仿宋" w:cs="仿宋"/>
              </w:rPr>
              <w:t>5.2.2</w:t>
            </w:r>
            <w:r w:rsidR="00DB4AE3">
              <w:rPr>
                <w:rStyle w:val="ac"/>
                <w:rFonts w:ascii="仿宋" w:eastAsia="仿宋" w:hAnsi="仿宋" w:cs="仿宋" w:hint="eastAsia"/>
              </w:rPr>
              <w:t>教师队伍建设成效</w:t>
            </w:r>
            <w:r w:rsidR="00DB4AE3">
              <w:tab/>
            </w:r>
            <w:r>
              <w:fldChar w:fldCharType="begin"/>
            </w:r>
            <w:r w:rsidR="00DB4AE3">
              <w:instrText xml:space="preserve"> PAGEREF _Toc60909843 \h </w:instrText>
            </w:r>
            <w:r>
              <w:fldChar w:fldCharType="separate"/>
            </w:r>
            <w:r w:rsidR="00DB4AE3">
              <w:t>- 80 -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44" w:history="1">
            <w:r w:rsidR="00DB4AE3">
              <w:rPr>
                <w:rStyle w:val="ac"/>
                <w:rFonts w:ascii="仿宋" w:eastAsia="仿宋" w:hAnsi="仿宋" w:cs="仿宋"/>
              </w:rPr>
              <w:t>5.2.3</w:t>
            </w:r>
            <w:r w:rsidR="00DB4AE3">
              <w:rPr>
                <w:rStyle w:val="ac"/>
                <w:rFonts w:ascii="仿宋" w:eastAsia="仿宋" w:hAnsi="仿宋" w:cs="仿宋" w:hint="eastAsia"/>
              </w:rPr>
              <w:t>教师队伍素质培养</w:t>
            </w:r>
            <w:r w:rsidR="00DB4AE3">
              <w:tab/>
            </w:r>
            <w:r>
              <w:fldChar w:fldCharType="begin"/>
            </w:r>
            <w:r w:rsidR="00DB4AE3">
              <w:instrText xml:space="preserve"> PAGEREF _Toc60909844 \h </w:instrText>
            </w:r>
            <w:r>
              <w:fldChar w:fldCharType="separate"/>
            </w:r>
            <w:r w:rsidR="00DB4AE3">
              <w:t>- 81 -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45" w:history="1">
            <w:r w:rsidR="00DB4AE3">
              <w:rPr>
                <w:rStyle w:val="ac"/>
                <w:rFonts w:ascii="楷体" w:eastAsia="楷体" w:hAnsi="楷体" w:cs="楷体"/>
              </w:rPr>
              <w:t>5.3</w:t>
            </w:r>
            <w:r w:rsidR="00DB4AE3">
              <w:rPr>
                <w:rStyle w:val="ac"/>
                <w:rFonts w:ascii="楷体" w:eastAsia="楷体" w:hAnsi="楷体" w:cs="楷体" w:hint="eastAsia"/>
              </w:rPr>
              <w:t>创新管理</w:t>
            </w:r>
            <w:r w:rsidR="00DB4AE3">
              <w:tab/>
            </w:r>
            <w:r>
              <w:fldChar w:fldCharType="begin"/>
            </w:r>
            <w:r w:rsidR="00DB4AE3">
              <w:instrText xml:space="preserve"> PAGEREF _Toc60909845 \h </w:instrText>
            </w:r>
            <w:r>
              <w:fldChar w:fldCharType="separate"/>
            </w:r>
            <w:r w:rsidR="00DB4AE3">
              <w:t>- 82 -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46" w:history="1">
            <w:r w:rsidR="00DB4AE3">
              <w:rPr>
                <w:rStyle w:val="ac"/>
                <w:rFonts w:ascii="仿宋" w:eastAsia="仿宋" w:hAnsi="仿宋" w:cs="仿宋" w:hint="eastAsia"/>
              </w:rPr>
              <w:t>案例</w:t>
            </w:r>
            <w:r w:rsidR="00DB4AE3">
              <w:rPr>
                <w:rStyle w:val="ac"/>
                <w:rFonts w:ascii="仿宋" w:eastAsia="仿宋" w:hAnsi="仿宋" w:cs="仿宋"/>
              </w:rPr>
              <w:t>18</w:t>
            </w:r>
            <w:r w:rsidR="00DB4AE3">
              <w:rPr>
                <w:rStyle w:val="ac"/>
                <w:rFonts w:ascii="仿宋" w:eastAsia="仿宋" w:hAnsi="仿宋" w:cs="仿宋" w:hint="eastAsia"/>
              </w:rPr>
              <w:t>：工商系创新管理</w:t>
            </w:r>
            <w:r w:rsidR="00DB4AE3">
              <w:tab/>
            </w:r>
            <w:r>
              <w:fldChar w:fldCharType="begin"/>
            </w:r>
            <w:r w:rsidR="00DB4AE3">
              <w:instrText xml:space="preserve"> PAGEREF _Toc60909846 \h </w:instrText>
            </w:r>
            <w:r>
              <w:fldChar w:fldCharType="separate"/>
            </w:r>
            <w:r w:rsidR="00DB4AE3">
              <w:t>- 82 -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47" w:history="1">
            <w:r w:rsidR="00DB4AE3">
              <w:rPr>
                <w:rStyle w:val="ac"/>
                <w:rFonts w:ascii="仿宋" w:eastAsia="仿宋" w:hAnsi="仿宋" w:cs="仿宋" w:hint="eastAsia"/>
              </w:rPr>
              <w:t>案例</w:t>
            </w:r>
            <w:r w:rsidR="00DB4AE3">
              <w:rPr>
                <w:rStyle w:val="ac"/>
                <w:rFonts w:ascii="仿宋" w:eastAsia="仿宋" w:hAnsi="仿宋" w:cs="仿宋"/>
              </w:rPr>
              <w:t>19</w:t>
            </w:r>
            <w:r w:rsidR="00DB4AE3">
              <w:rPr>
                <w:rStyle w:val="ac"/>
                <w:rFonts w:ascii="仿宋" w:eastAsia="仿宋" w:hAnsi="仿宋" w:cs="仿宋" w:hint="eastAsia"/>
              </w:rPr>
              <w:t>：大三实习学生留校担任实训室管理员</w:t>
            </w:r>
            <w:r w:rsidR="00DB4AE3">
              <w:tab/>
            </w:r>
            <w:r>
              <w:fldChar w:fldCharType="begin"/>
            </w:r>
            <w:r w:rsidR="00DB4AE3">
              <w:instrText xml:space="preserve"> PAGEREF _Toc60909847 \h </w:instrText>
            </w:r>
            <w:r>
              <w:fldChar w:fldCharType="separate"/>
            </w:r>
            <w:r w:rsidR="00DB4AE3">
              <w:t>- 82 -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48" w:history="1">
            <w:r w:rsidR="00DB4AE3">
              <w:rPr>
                <w:rStyle w:val="ac"/>
                <w:rFonts w:ascii="仿宋" w:eastAsia="仿宋" w:hAnsi="仿宋" w:cs="仿宋" w:hint="eastAsia"/>
              </w:rPr>
              <w:t>案例</w:t>
            </w:r>
            <w:r w:rsidR="00DB4AE3">
              <w:rPr>
                <w:rStyle w:val="ac"/>
                <w:rFonts w:ascii="仿宋" w:eastAsia="仿宋" w:hAnsi="仿宋" w:cs="仿宋"/>
              </w:rPr>
              <w:t>20</w:t>
            </w:r>
            <w:r w:rsidR="00DB4AE3">
              <w:rPr>
                <w:rStyle w:val="ac"/>
                <w:rFonts w:ascii="仿宋" w:eastAsia="仿宋" w:hAnsi="仿宋" w:cs="仿宋" w:hint="eastAsia"/>
              </w:rPr>
              <w:t>：旅游与休闲系系列创新管理</w:t>
            </w:r>
            <w:r w:rsidR="00DB4AE3">
              <w:tab/>
            </w:r>
            <w:r>
              <w:fldChar w:fldCharType="begin"/>
            </w:r>
            <w:r w:rsidR="00DB4AE3">
              <w:instrText xml:space="preserve"> PAGEREF _Toc60909848 \h </w:instrText>
            </w:r>
            <w:r>
              <w:fldChar w:fldCharType="separate"/>
            </w:r>
            <w:r w:rsidR="00DB4AE3">
              <w:t>- 83 -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49" w:history="1">
            <w:r w:rsidR="00DB4AE3">
              <w:rPr>
                <w:rStyle w:val="ac"/>
                <w:rFonts w:ascii="仿宋" w:eastAsia="仿宋" w:hAnsi="仿宋" w:cs="仿宋" w:hint="eastAsia"/>
              </w:rPr>
              <w:t>案例</w:t>
            </w:r>
            <w:r w:rsidR="00DB4AE3">
              <w:rPr>
                <w:rStyle w:val="ac"/>
                <w:rFonts w:ascii="仿宋" w:eastAsia="仿宋" w:hAnsi="仿宋" w:cs="仿宋"/>
              </w:rPr>
              <w:t>21</w:t>
            </w:r>
            <w:r w:rsidR="00DB4AE3">
              <w:rPr>
                <w:rStyle w:val="ac"/>
                <w:rFonts w:ascii="仿宋" w:eastAsia="仿宋" w:hAnsi="仿宋" w:cs="仿宋" w:hint="eastAsia"/>
              </w:rPr>
              <w:t>：饭店系创新教学、就业管理</w:t>
            </w:r>
            <w:r w:rsidR="00DB4AE3">
              <w:tab/>
            </w:r>
            <w:r>
              <w:fldChar w:fldCharType="begin"/>
            </w:r>
            <w:r w:rsidR="00DB4AE3">
              <w:instrText xml:space="preserve"> PAGEREF _Toc60909849 \h </w:instrText>
            </w:r>
            <w:r>
              <w:fldChar w:fldCharType="separate"/>
            </w:r>
            <w:r w:rsidR="00DB4AE3">
              <w:t>- 83 -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50" w:history="1">
            <w:r w:rsidR="00DB4AE3">
              <w:rPr>
                <w:rStyle w:val="ac"/>
                <w:rFonts w:ascii="楷体" w:eastAsia="楷体" w:hAnsi="楷体" w:cs="楷体"/>
              </w:rPr>
              <w:t>5.4</w:t>
            </w:r>
            <w:r w:rsidR="00DB4AE3">
              <w:rPr>
                <w:rStyle w:val="ac"/>
                <w:rFonts w:ascii="楷体" w:eastAsia="楷体" w:hAnsi="楷体" w:cs="楷体" w:hint="eastAsia"/>
              </w:rPr>
              <w:t>质量监测与评价</w:t>
            </w:r>
            <w:r w:rsidR="00DB4AE3">
              <w:tab/>
            </w:r>
            <w:r>
              <w:fldChar w:fldCharType="begin"/>
            </w:r>
            <w:r w:rsidR="00DB4AE3">
              <w:instrText xml:space="preserve"> PAGEREF _Toc60909850 \h </w:instrText>
            </w:r>
            <w:r>
              <w:fldChar w:fldCharType="separate"/>
            </w:r>
            <w:r w:rsidR="00DB4AE3">
              <w:t>- 85 -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51" w:history="1">
            <w:r w:rsidR="00DB4AE3">
              <w:rPr>
                <w:rStyle w:val="ac"/>
                <w:rFonts w:ascii="仿宋" w:eastAsia="仿宋" w:hAnsi="仿宋" w:cs="仿宋"/>
              </w:rPr>
              <w:t>5.4.1</w:t>
            </w:r>
            <w:r w:rsidR="00DB4AE3">
              <w:rPr>
                <w:rStyle w:val="ac"/>
                <w:rFonts w:ascii="仿宋" w:eastAsia="仿宋" w:hAnsi="仿宋" w:cs="仿宋" w:hint="eastAsia"/>
              </w:rPr>
              <w:t>优化教学评价系统</w:t>
            </w:r>
            <w:r w:rsidR="00DB4AE3">
              <w:tab/>
            </w:r>
            <w:r>
              <w:fldChar w:fldCharType="begin"/>
            </w:r>
            <w:r w:rsidR="00DB4AE3">
              <w:instrText xml:space="preserve"> PAGEREF _Toc60909851 \h </w:instrText>
            </w:r>
            <w:r>
              <w:fldChar w:fldCharType="separate"/>
            </w:r>
            <w:r w:rsidR="00DB4AE3">
              <w:t>- 85 -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52" w:history="1">
            <w:r w:rsidR="00DB4AE3">
              <w:rPr>
                <w:rStyle w:val="ac"/>
                <w:rFonts w:ascii="仿宋" w:eastAsia="仿宋" w:hAnsi="仿宋" w:cs="仿宋"/>
              </w:rPr>
              <w:t>5.4.2</w:t>
            </w:r>
            <w:r w:rsidR="00DB4AE3">
              <w:rPr>
                <w:rStyle w:val="ac"/>
                <w:rFonts w:ascii="仿宋" w:eastAsia="仿宋" w:hAnsi="仿宋" w:cs="仿宋" w:hint="eastAsia"/>
              </w:rPr>
              <w:t>做好常规教学秩序管理</w:t>
            </w:r>
            <w:r w:rsidR="00DB4AE3">
              <w:tab/>
            </w:r>
            <w:r>
              <w:fldChar w:fldCharType="begin"/>
            </w:r>
            <w:r w:rsidR="00DB4AE3">
              <w:instrText xml:space="preserve"> PAGEREF _Toc60909852 \h </w:instrText>
            </w:r>
            <w:r>
              <w:fldChar w:fldCharType="separate"/>
            </w:r>
            <w:r w:rsidR="00DB4AE3">
              <w:t>- 88 -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53" w:history="1">
            <w:r w:rsidR="00DB4AE3">
              <w:rPr>
                <w:rStyle w:val="ac"/>
                <w:rFonts w:ascii="黑体" w:eastAsia="黑体" w:hAnsi="黑体" w:cs="黑体"/>
              </w:rPr>
              <w:t>6</w:t>
            </w:r>
            <w:r w:rsidR="00DB4AE3">
              <w:rPr>
                <w:rStyle w:val="ac"/>
                <w:rFonts w:ascii="黑体" w:eastAsia="黑体" w:hAnsi="黑体" w:cs="黑体" w:hint="eastAsia"/>
              </w:rPr>
              <w:t>、服务贡献</w:t>
            </w:r>
            <w:r w:rsidR="00DB4AE3">
              <w:tab/>
            </w:r>
            <w:r>
              <w:fldChar w:fldCharType="begin"/>
            </w:r>
            <w:r w:rsidR="00DB4AE3">
              <w:instrText xml:space="preserve"> PAGEREF _Toc60909853 \h </w:instrText>
            </w:r>
            <w:r>
              <w:fldChar w:fldCharType="separate"/>
            </w:r>
            <w:r w:rsidR="00DB4AE3">
              <w:t>- 89 -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54" w:history="1">
            <w:r w:rsidR="00DB4AE3">
              <w:rPr>
                <w:rStyle w:val="ac"/>
                <w:rFonts w:ascii="黑体" w:eastAsia="黑体" w:hAnsi="黑体" w:cs="黑体"/>
              </w:rPr>
              <w:t>7</w:t>
            </w:r>
            <w:r w:rsidR="00DB4AE3">
              <w:rPr>
                <w:rStyle w:val="ac"/>
                <w:rFonts w:ascii="黑体" w:eastAsia="黑体" w:hAnsi="黑体" w:cs="黑体" w:hint="eastAsia"/>
              </w:rPr>
              <w:t>、面临挑战</w:t>
            </w:r>
            <w:r w:rsidR="00DB4AE3">
              <w:tab/>
            </w:r>
            <w:r>
              <w:fldChar w:fldCharType="begin"/>
            </w:r>
            <w:r w:rsidR="00DB4AE3">
              <w:instrText xml:space="preserve"> PAGEREF _Toc60909854 \h </w:instrText>
            </w:r>
            <w:r>
              <w:fldChar w:fldCharType="separate"/>
            </w:r>
            <w:r w:rsidR="00DB4AE3">
              <w:t>- 91 -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55" w:history="1">
            <w:r w:rsidR="00DB4AE3">
              <w:rPr>
                <w:rStyle w:val="ac"/>
                <w:rFonts w:ascii="黑体" w:eastAsia="黑体" w:hAnsi="黑体" w:cs="黑体"/>
              </w:rPr>
              <w:t>8</w:t>
            </w:r>
            <w:r w:rsidR="00DB4AE3">
              <w:rPr>
                <w:rStyle w:val="ac"/>
                <w:rFonts w:ascii="黑体" w:eastAsia="黑体" w:hAnsi="黑体" w:cs="黑体" w:hint="eastAsia"/>
              </w:rPr>
              <w:t>、典型案例</w:t>
            </w:r>
            <w:r w:rsidR="00DB4AE3">
              <w:tab/>
            </w:r>
            <w:r>
              <w:fldChar w:fldCharType="begin"/>
            </w:r>
            <w:r w:rsidR="00DB4AE3">
              <w:instrText xml:space="preserve"> PAGEREF _Toc60909855 \h </w:instrText>
            </w:r>
            <w:r>
              <w:fldChar w:fldCharType="separate"/>
            </w:r>
            <w:r w:rsidR="00DB4AE3">
              <w:t>- 98 -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56" w:history="1">
            <w:r w:rsidR="00DB4AE3">
              <w:rPr>
                <w:rStyle w:val="ac"/>
                <w:rFonts w:ascii="楷体" w:eastAsia="楷体" w:hAnsi="楷体" w:cs="楷体"/>
              </w:rPr>
              <w:t>8.1</w:t>
            </w:r>
            <w:r w:rsidR="00DB4AE3">
              <w:rPr>
                <w:rStyle w:val="ac"/>
                <w:rFonts w:ascii="楷体" w:eastAsia="楷体" w:hAnsi="楷体" w:cs="楷体" w:hint="eastAsia"/>
              </w:rPr>
              <w:t>、以赛促学，以赛促教，创新人才能力培养</w:t>
            </w:r>
            <w:r w:rsidR="00DB4AE3">
              <w:tab/>
            </w:r>
            <w:r>
              <w:fldChar w:fldCharType="begin"/>
            </w:r>
            <w:r w:rsidR="00DB4AE3">
              <w:instrText xml:space="preserve"> PAGEREF _Toc60909856 \h </w:instrText>
            </w:r>
            <w:r>
              <w:fldChar w:fldCharType="separate"/>
            </w:r>
            <w:r w:rsidR="00DB4AE3">
              <w:t>- 98 -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57" w:history="1">
            <w:r w:rsidR="00DB4AE3">
              <w:rPr>
                <w:rStyle w:val="ac"/>
                <w:rFonts w:ascii="楷体" w:eastAsia="楷体" w:hAnsi="楷体" w:cs="楷体"/>
              </w:rPr>
              <w:t>8.2</w:t>
            </w:r>
            <w:r w:rsidR="00DB4AE3">
              <w:rPr>
                <w:rStyle w:val="ac"/>
                <w:rFonts w:ascii="楷体" w:eastAsia="楷体" w:hAnsi="楷体" w:cs="楷体" w:hint="eastAsia"/>
              </w:rPr>
              <w:t>烹饪系学生在校期间自主创业</w:t>
            </w:r>
            <w:r w:rsidR="00DB4AE3">
              <w:tab/>
            </w:r>
            <w:r>
              <w:fldChar w:fldCharType="begin"/>
            </w:r>
            <w:r w:rsidR="00DB4AE3">
              <w:instrText xml:space="preserve"> PAGEREF _Toc60909857 \h </w:instrText>
            </w:r>
            <w:r>
              <w:fldChar w:fldCharType="separate"/>
            </w:r>
            <w:r w:rsidR="00DB4AE3">
              <w:t>- 99 -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58" w:history="1">
            <w:r w:rsidR="00DB4AE3">
              <w:rPr>
                <w:rStyle w:val="ac"/>
                <w:rFonts w:ascii="楷体" w:eastAsia="楷体" w:hAnsi="楷体" w:cs="楷体"/>
              </w:rPr>
              <w:t>8.3</w:t>
            </w:r>
            <w:r w:rsidR="00DB4AE3">
              <w:rPr>
                <w:rStyle w:val="ac"/>
                <w:rFonts w:ascii="楷体" w:eastAsia="楷体" w:hAnsi="楷体" w:cs="楷体" w:hint="eastAsia"/>
              </w:rPr>
              <w:t>旅游法语专业三全育人优秀案例</w:t>
            </w:r>
            <w:r w:rsidR="00DB4AE3">
              <w:tab/>
            </w:r>
            <w:r>
              <w:fldChar w:fldCharType="begin"/>
            </w:r>
            <w:r w:rsidR="00DB4AE3">
              <w:instrText xml:space="preserve"> PAGEREF _Toc60909858 \h </w:instrText>
            </w:r>
            <w:r>
              <w:fldChar w:fldCharType="separate"/>
            </w:r>
            <w:r w:rsidR="00DB4AE3">
              <w:t>- 101 -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59" w:history="1">
            <w:r w:rsidR="00DB4AE3">
              <w:rPr>
                <w:rStyle w:val="ac"/>
                <w:rFonts w:ascii="楷体" w:eastAsia="楷体" w:hAnsi="楷体" w:cs="楷体"/>
              </w:rPr>
              <w:t>8.4</w:t>
            </w:r>
            <w:r w:rsidR="00DB4AE3">
              <w:rPr>
                <w:rStyle w:val="ac"/>
                <w:rFonts w:ascii="楷体" w:eastAsia="楷体" w:hAnsi="楷体" w:cs="楷体" w:hint="eastAsia"/>
              </w:rPr>
              <w:t>“融合媒体，创新校企合作——探索构建“零距离”教学实训体系”</w:t>
            </w:r>
            <w:r w:rsidR="00DB4AE3">
              <w:tab/>
            </w:r>
            <w:r>
              <w:fldChar w:fldCharType="begin"/>
            </w:r>
            <w:r w:rsidR="00DB4AE3">
              <w:instrText xml:space="preserve"> PAGEREF _Toc60909859 \h </w:instrText>
            </w:r>
            <w:r>
              <w:fldChar w:fldCharType="separate"/>
            </w:r>
            <w:r w:rsidR="00DB4AE3">
              <w:t>- 103 -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60" w:history="1">
            <w:r w:rsidR="00DB4AE3">
              <w:rPr>
                <w:rStyle w:val="ac"/>
              </w:rPr>
              <w:t xml:space="preserve">8.4.1 </w:t>
            </w:r>
            <w:r w:rsidR="00DB4AE3">
              <w:rPr>
                <w:rStyle w:val="ac"/>
                <w:rFonts w:hint="eastAsia"/>
              </w:rPr>
              <w:t>拥抱融合媒体，开创教学新模式</w:t>
            </w:r>
            <w:r w:rsidR="00DB4AE3">
              <w:tab/>
            </w:r>
            <w:r>
              <w:fldChar w:fldCharType="begin"/>
            </w:r>
            <w:r w:rsidR="00DB4AE3">
              <w:instrText xml:space="preserve"> PAGEREF _Toc60909860 \h </w:instrText>
            </w:r>
            <w:r>
              <w:fldChar w:fldCharType="separate"/>
            </w:r>
            <w:r w:rsidR="00DB4AE3">
              <w:t>- 104 -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61" w:history="1">
            <w:r w:rsidR="00DB4AE3">
              <w:rPr>
                <w:rStyle w:val="ac"/>
              </w:rPr>
              <w:t>8.4.2</w:t>
            </w:r>
            <w:r w:rsidR="00DB4AE3">
              <w:rPr>
                <w:rStyle w:val="ac"/>
                <w:rFonts w:hint="eastAsia"/>
              </w:rPr>
              <w:t>探索校企合作新篇章——打造“零距离”教室</w:t>
            </w:r>
            <w:r w:rsidR="00DB4AE3">
              <w:tab/>
            </w:r>
            <w:r>
              <w:fldChar w:fldCharType="begin"/>
            </w:r>
            <w:r w:rsidR="00DB4AE3">
              <w:instrText xml:space="preserve"> PAGEREF _Toc60909861 \h </w:instrText>
            </w:r>
            <w:r>
              <w:fldChar w:fldCharType="separate"/>
            </w:r>
            <w:r w:rsidR="00DB4AE3">
              <w:t>- 104 -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62" w:history="1">
            <w:r w:rsidR="00DB4AE3">
              <w:rPr>
                <w:rStyle w:val="ac"/>
              </w:rPr>
              <w:t>8.4.3</w:t>
            </w:r>
            <w:r w:rsidR="00DB4AE3">
              <w:rPr>
                <w:rStyle w:val="ac"/>
                <w:rFonts w:hint="eastAsia"/>
              </w:rPr>
              <w:t>引入行业发展标准，申报“</w:t>
            </w:r>
            <w:r w:rsidR="00DB4AE3">
              <w:rPr>
                <w:rStyle w:val="ac"/>
              </w:rPr>
              <w:t>1+X</w:t>
            </w:r>
            <w:r w:rsidR="00DB4AE3">
              <w:rPr>
                <w:rStyle w:val="ac"/>
                <w:rFonts w:hint="eastAsia"/>
              </w:rPr>
              <w:t>”证书试点</w:t>
            </w:r>
            <w:r w:rsidR="00DB4AE3">
              <w:tab/>
            </w:r>
            <w:r>
              <w:fldChar w:fldCharType="begin"/>
            </w:r>
            <w:r w:rsidR="00DB4AE3">
              <w:instrText xml:space="preserve"> PAGEREF _Toc60909862 \h </w:instrText>
            </w:r>
            <w:r>
              <w:fldChar w:fldCharType="separate"/>
            </w:r>
            <w:r w:rsidR="00DB4AE3">
              <w:t>- 105 -</w:t>
            </w:r>
            <w:r>
              <w:fldChar w:fldCharType="end"/>
            </w:r>
          </w:hyperlink>
        </w:p>
        <w:p w:rsidR="00565A06" w:rsidRDefault="00042C4E">
          <w:pPr>
            <w:pStyle w:val="30"/>
            <w:tabs>
              <w:tab w:val="right" w:leader="dot" w:pos="8268"/>
            </w:tabs>
            <w:rPr>
              <w:rFonts w:asciiTheme="minorHAnsi" w:eastAsiaTheme="minorEastAsia" w:hAnsiTheme="minorHAnsi" w:cstheme="minorBidi"/>
              <w:kern w:val="2"/>
              <w:sz w:val="21"/>
            </w:rPr>
          </w:pPr>
          <w:hyperlink w:anchor="_Toc60909863" w:history="1">
            <w:r w:rsidR="00DB4AE3">
              <w:rPr>
                <w:rStyle w:val="ac"/>
              </w:rPr>
              <w:t>8.4.4</w:t>
            </w:r>
            <w:r w:rsidR="00DB4AE3">
              <w:rPr>
                <w:rStyle w:val="ac"/>
                <w:rFonts w:hint="eastAsia"/>
              </w:rPr>
              <w:t>探索“师徒制”教学新模式</w:t>
            </w:r>
            <w:r w:rsidR="00DB4AE3">
              <w:tab/>
            </w:r>
            <w:r>
              <w:fldChar w:fldCharType="begin"/>
            </w:r>
            <w:r w:rsidR="00DB4AE3">
              <w:instrText xml:space="preserve"> PAGEREF _Toc60909863 \h </w:instrText>
            </w:r>
            <w:r>
              <w:fldChar w:fldCharType="separate"/>
            </w:r>
            <w:r w:rsidR="00DB4AE3">
              <w:t>- 105 -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64" w:history="1">
            <w:r w:rsidR="00DB4AE3">
              <w:rPr>
                <w:rStyle w:val="ac"/>
                <w:rFonts w:ascii="楷体" w:eastAsia="楷体" w:hAnsi="楷体" w:cs="楷体"/>
              </w:rPr>
              <w:t>8.5</w:t>
            </w:r>
            <w:r w:rsidR="00DB4AE3">
              <w:rPr>
                <w:rStyle w:val="ac"/>
                <w:rFonts w:ascii="楷体" w:eastAsia="楷体" w:hAnsi="楷体" w:cs="楷体" w:hint="eastAsia"/>
              </w:rPr>
              <w:t>开展调研，了解企业需求，调整人才培养</w:t>
            </w:r>
            <w:r w:rsidR="00DB4AE3">
              <w:tab/>
            </w:r>
            <w:r>
              <w:fldChar w:fldCharType="begin"/>
            </w:r>
            <w:r w:rsidR="00DB4AE3">
              <w:instrText xml:space="preserve"> PAGEREF _Toc60909864 \h </w:instrText>
            </w:r>
            <w:r>
              <w:fldChar w:fldCharType="separate"/>
            </w:r>
            <w:r w:rsidR="00DB4AE3">
              <w:t>- 106 -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65" w:history="1">
            <w:r w:rsidR="00DB4AE3">
              <w:rPr>
                <w:rStyle w:val="ac"/>
                <w:rFonts w:ascii="楷体" w:eastAsia="楷体" w:hAnsi="楷体" w:cs="楷体"/>
              </w:rPr>
              <w:t>8.6</w:t>
            </w:r>
            <w:r w:rsidR="00DB4AE3">
              <w:rPr>
                <w:rStyle w:val="ac"/>
                <w:rFonts w:ascii="楷体" w:eastAsia="楷体" w:hAnsi="楷体" w:cs="楷体" w:hint="eastAsia"/>
              </w:rPr>
              <w:t>不懈努力，终圆飞天梦想</w:t>
            </w:r>
            <w:r w:rsidR="00DB4AE3">
              <w:tab/>
            </w:r>
            <w:r>
              <w:fldChar w:fldCharType="begin"/>
            </w:r>
            <w:r w:rsidR="00DB4AE3">
              <w:instrText xml:space="preserve"> PAGEREF _Toc60909865 \h </w:instrText>
            </w:r>
            <w:r>
              <w:fldChar w:fldCharType="separate"/>
            </w:r>
            <w:r w:rsidR="00DB4AE3">
              <w:t>- 107 -</w:t>
            </w:r>
            <w:r>
              <w:fldChar w:fldCharType="end"/>
            </w:r>
          </w:hyperlink>
        </w:p>
        <w:p w:rsidR="00565A06" w:rsidRDefault="00042C4E">
          <w:pPr>
            <w:pStyle w:val="20"/>
            <w:tabs>
              <w:tab w:val="right" w:leader="dot" w:pos="8268"/>
            </w:tabs>
            <w:rPr>
              <w:rFonts w:asciiTheme="minorHAnsi" w:eastAsiaTheme="minorEastAsia" w:hAnsiTheme="minorHAnsi" w:cstheme="minorBidi"/>
              <w:kern w:val="2"/>
              <w:sz w:val="21"/>
            </w:rPr>
          </w:pPr>
          <w:hyperlink w:anchor="_Toc60909866" w:history="1">
            <w:r w:rsidR="00DB4AE3">
              <w:rPr>
                <w:rStyle w:val="ac"/>
                <w:rFonts w:ascii="楷体" w:eastAsia="楷体" w:hAnsi="楷体" w:cs="楷体"/>
              </w:rPr>
              <w:t>8.7</w:t>
            </w:r>
            <w:r w:rsidR="00DB4AE3">
              <w:rPr>
                <w:rStyle w:val="ac"/>
                <w:rFonts w:ascii="楷体" w:eastAsia="楷体" w:hAnsi="楷体" w:cs="楷体" w:hint="eastAsia"/>
              </w:rPr>
              <w:t>教学秩序综合管理办法</w:t>
            </w:r>
            <w:r w:rsidR="00DB4AE3">
              <w:tab/>
            </w:r>
            <w:r>
              <w:fldChar w:fldCharType="begin"/>
            </w:r>
            <w:r w:rsidR="00DB4AE3">
              <w:instrText xml:space="preserve"> PAGEREF _Toc60909866 \h </w:instrText>
            </w:r>
            <w:r>
              <w:fldChar w:fldCharType="separate"/>
            </w:r>
            <w:r w:rsidR="00DB4AE3">
              <w:t>- 107 -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67" w:history="1">
            <w:r w:rsidR="00DB4AE3">
              <w:rPr>
                <w:rStyle w:val="ac"/>
                <w:rFonts w:hint="eastAsia"/>
              </w:rPr>
              <w:t>表</w:t>
            </w:r>
            <w:r w:rsidR="00DB4AE3">
              <w:rPr>
                <w:rStyle w:val="ac"/>
              </w:rPr>
              <w:t>1</w:t>
            </w:r>
            <w:r w:rsidR="00DB4AE3">
              <w:rPr>
                <w:rStyle w:val="ac"/>
                <w:rFonts w:hint="eastAsia"/>
              </w:rPr>
              <w:t>：学生发展</w:t>
            </w:r>
            <w:r w:rsidR="00DB4AE3">
              <w:tab/>
            </w:r>
            <w:r>
              <w:fldChar w:fldCharType="begin"/>
            </w:r>
            <w:r w:rsidR="00DB4AE3">
              <w:instrText xml:space="preserve"> PAGEREF _Toc60909867 \h </w:instrText>
            </w:r>
            <w:r>
              <w:fldChar w:fldCharType="separate"/>
            </w:r>
            <w:r w:rsidR="00DB4AE3">
              <w:t>- 111 -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68" w:history="1">
            <w:r w:rsidR="00DB4AE3">
              <w:rPr>
                <w:rStyle w:val="ac"/>
                <w:rFonts w:hint="eastAsia"/>
              </w:rPr>
              <w:t>表</w:t>
            </w:r>
            <w:r w:rsidR="00DB4AE3">
              <w:rPr>
                <w:rStyle w:val="ac"/>
              </w:rPr>
              <w:t>2</w:t>
            </w:r>
            <w:r w:rsidR="00DB4AE3">
              <w:rPr>
                <w:rStyle w:val="ac"/>
                <w:rFonts w:hint="eastAsia"/>
              </w:rPr>
              <w:t>：办学条件</w:t>
            </w:r>
            <w:r w:rsidR="00DB4AE3">
              <w:tab/>
            </w:r>
            <w:r>
              <w:fldChar w:fldCharType="begin"/>
            </w:r>
            <w:r w:rsidR="00DB4AE3">
              <w:instrText xml:space="preserve"> PAGEREF _Toc60909868 \h </w:instrText>
            </w:r>
            <w:r>
              <w:fldChar w:fldCharType="separate"/>
            </w:r>
            <w:r w:rsidR="00DB4AE3">
              <w:t>- 112 -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69" w:history="1">
            <w:r w:rsidR="00DB4AE3">
              <w:rPr>
                <w:rStyle w:val="ac"/>
                <w:rFonts w:hint="eastAsia"/>
              </w:rPr>
              <w:t>表</w:t>
            </w:r>
            <w:r w:rsidR="00DB4AE3">
              <w:rPr>
                <w:rStyle w:val="ac"/>
              </w:rPr>
              <w:t>3</w:t>
            </w:r>
            <w:r w:rsidR="00DB4AE3">
              <w:rPr>
                <w:rStyle w:val="ac"/>
                <w:rFonts w:hint="eastAsia"/>
              </w:rPr>
              <w:t>：教育教学</w:t>
            </w:r>
            <w:r w:rsidR="00DB4AE3">
              <w:tab/>
            </w:r>
            <w:r>
              <w:fldChar w:fldCharType="begin"/>
            </w:r>
            <w:r w:rsidR="00DB4AE3">
              <w:instrText xml:space="preserve"> PAGEREF _Toc60909869 \h </w:instrText>
            </w:r>
            <w:r>
              <w:fldChar w:fldCharType="separate"/>
            </w:r>
            <w:r w:rsidR="00DB4AE3">
              <w:t>- 113 -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70" w:history="1">
            <w:r w:rsidR="00DB4AE3">
              <w:rPr>
                <w:rStyle w:val="ac"/>
                <w:rFonts w:hint="eastAsia"/>
              </w:rPr>
              <w:t>表</w:t>
            </w:r>
            <w:r w:rsidR="00DB4AE3">
              <w:rPr>
                <w:rStyle w:val="ac"/>
              </w:rPr>
              <w:t>4</w:t>
            </w:r>
            <w:r w:rsidR="00DB4AE3">
              <w:rPr>
                <w:rStyle w:val="ac"/>
                <w:rFonts w:hint="eastAsia"/>
              </w:rPr>
              <w:t>：科研与社会服务</w:t>
            </w:r>
            <w:r w:rsidR="00DB4AE3">
              <w:tab/>
            </w:r>
            <w:r>
              <w:fldChar w:fldCharType="begin"/>
            </w:r>
            <w:r w:rsidR="00DB4AE3">
              <w:instrText xml:space="preserve"> PAGEREF _Toc60909870 \h </w:instrText>
            </w:r>
            <w:r>
              <w:fldChar w:fldCharType="separate"/>
            </w:r>
            <w:r w:rsidR="00DB4AE3">
              <w:t>- 115 -</w:t>
            </w:r>
            <w:r>
              <w:fldChar w:fldCharType="end"/>
            </w:r>
          </w:hyperlink>
        </w:p>
        <w:p w:rsidR="00565A06" w:rsidRDefault="00042C4E">
          <w:pPr>
            <w:pStyle w:val="10"/>
            <w:tabs>
              <w:tab w:val="right" w:leader="dot" w:pos="8268"/>
            </w:tabs>
            <w:rPr>
              <w:rFonts w:asciiTheme="minorHAnsi" w:eastAsiaTheme="minorEastAsia" w:hAnsiTheme="minorHAnsi" w:cstheme="minorBidi"/>
              <w:kern w:val="2"/>
              <w:sz w:val="21"/>
            </w:rPr>
          </w:pPr>
          <w:hyperlink w:anchor="_Toc60909871" w:history="1">
            <w:r w:rsidR="00DB4AE3">
              <w:rPr>
                <w:rStyle w:val="ac"/>
                <w:rFonts w:hint="eastAsia"/>
              </w:rPr>
              <w:t>表</w:t>
            </w:r>
            <w:r w:rsidR="00DB4AE3">
              <w:rPr>
                <w:rStyle w:val="ac"/>
              </w:rPr>
              <w:t>5</w:t>
            </w:r>
            <w:r w:rsidR="00DB4AE3">
              <w:rPr>
                <w:rStyle w:val="ac"/>
                <w:rFonts w:hint="eastAsia"/>
              </w:rPr>
              <w:t>：国际交流</w:t>
            </w:r>
            <w:r w:rsidR="00DB4AE3">
              <w:tab/>
            </w:r>
            <w:r>
              <w:fldChar w:fldCharType="begin"/>
            </w:r>
            <w:r w:rsidR="00DB4AE3">
              <w:instrText xml:space="preserve"> PAGEREF _Toc60909871 \h </w:instrText>
            </w:r>
            <w:r>
              <w:fldChar w:fldCharType="separate"/>
            </w:r>
            <w:r w:rsidR="00DB4AE3">
              <w:t>- 116 -</w:t>
            </w:r>
            <w:r>
              <w:fldChar w:fldCharType="end"/>
            </w:r>
          </w:hyperlink>
        </w:p>
        <w:p w:rsidR="00565A06" w:rsidRDefault="00042C4E">
          <w:pPr>
            <w:pStyle w:val="20"/>
            <w:tabs>
              <w:tab w:val="right" w:leader="dot" w:pos="8268"/>
            </w:tabs>
            <w:rPr>
              <w:rFonts w:ascii="黑体" w:eastAsia="黑体" w:hAnsi="黑体"/>
              <w:sz w:val="32"/>
              <w:szCs w:val="32"/>
            </w:rPr>
          </w:pPr>
          <w:r>
            <w:rPr>
              <w:b/>
              <w:bCs/>
              <w:lang w:val="zh-CN"/>
            </w:rPr>
            <w:fldChar w:fldCharType="end"/>
          </w:r>
        </w:p>
      </w:sdtContent>
    </w:sdt>
    <w:p w:rsidR="00565A06" w:rsidRDefault="00565A06" w:rsidP="00D26CB1">
      <w:pPr>
        <w:spacing w:beforeLines="50" w:afterLines="50" w:line="360" w:lineRule="auto"/>
        <w:jc w:val="center"/>
        <w:rPr>
          <w:rFonts w:ascii="方正小标宋简体" w:eastAsia="方正小标宋简体"/>
          <w:sz w:val="40"/>
        </w:rPr>
        <w:sectPr w:rsidR="00565A06">
          <w:footerReference w:type="default" r:id="rId12"/>
          <w:type w:val="continuous"/>
          <w:pgSz w:w="11906" w:h="16838"/>
          <w:pgMar w:top="1610" w:right="1814" w:bottom="1610" w:left="1814" w:header="851" w:footer="992" w:gutter="0"/>
          <w:pgNumType w:fmt="numberInDash" w:start="1"/>
          <w:cols w:space="720"/>
          <w:docGrid w:type="lines" w:linePitch="312"/>
        </w:sectPr>
      </w:pPr>
      <w:bookmarkStart w:id="0" w:name="_Toc531767969"/>
      <w:bookmarkStart w:id="1" w:name="_Toc467176826"/>
      <w:bookmarkStart w:id="2" w:name="_Toc531768888"/>
    </w:p>
    <w:p w:rsidR="00565A06" w:rsidRDefault="00DB4AE3">
      <w:pPr>
        <w:widowControl/>
        <w:jc w:val="left"/>
        <w:rPr>
          <w:rFonts w:ascii="方正小标宋简体" w:eastAsia="方正小标宋简体"/>
          <w:sz w:val="40"/>
        </w:rPr>
      </w:pPr>
      <w:r>
        <w:rPr>
          <w:rFonts w:ascii="方正小标宋简体" w:eastAsia="方正小标宋简体"/>
          <w:sz w:val="40"/>
        </w:rPr>
        <w:lastRenderedPageBreak/>
        <w:br w:type="page"/>
      </w:r>
    </w:p>
    <w:p w:rsidR="00565A06" w:rsidRDefault="00DB4AE3" w:rsidP="00D26CB1">
      <w:pPr>
        <w:spacing w:beforeLines="50" w:afterLines="50" w:line="360" w:lineRule="auto"/>
        <w:jc w:val="center"/>
        <w:rPr>
          <w:rFonts w:ascii="方正小标宋简体" w:eastAsia="方正小标宋简体"/>
          <w:sz w:val="40"/>
        </w:rPr>
      </w:pPr>
      <w:r>
        <w:rPr>
          <w:rFonts w:ascii="方正小标宋简体" w:eastAsia="方正小标宋简体" w:hint="eastAsia"/>
          <w:sz w:val="40"/>
        </w:rPr>
        <w:lastRenderedPageBreak/>
        <w:t>山东旅游职业学院高等职业教育年度</w:t>
      </w:r>
    </w:p>
    <w:p w:rsidR="00565A06" w:rsidRDefault="00DB4AE3" w:rsidP="00D26CB1">
      <w:pPr>
        <w:spacing w:beforeLines="50" w:afterLines="50" w:line="360" w:lineRule="auto"/>
        <w:jc w:val="center"/>
        <w:rPr>
          <w:rFonts w:ascii="方正小标宋简体" w:eastAsia="方正小标宋简体"/>
          <w:sz w:val="40"/>
        </w:rPr>
      </w:pPr>
      <w:r>
        <w:rPr>
          <w:rFonts w:ascii="方正小标宋简体" w:eastAsia="方正小标宋简体" w:hint="eastAsia"/>
          <w:sz w:val="40"/>
        </w:rPr>
        <w:t>质量报告（2020）</w:t>
      </w:r>
    </w:p>
    <w:p w:rsidR="00565A06" w:rsidRDefault="00DB4AE3">
      <w:pPr>
        <w:pStyle w:val="1"/>
        <w:spacing w:before="220" w:after="210" w:line="360" w:lineRule="auto"/>
        <w:jc w:val="center"/>
        <w:rPr>
          <w:rFonts w:ascii="Calibri" w:eastAsia="仿宋" w:hAnsi="Calibri"/>
          <w:sz w:val="36"/>
        </w:rPr>
      </w:pPr>
      <w:bookmarkStart w:id="3" w:name="_Toc28363299"/>
      <w:bookmarkStart w:id="4" w:name="_Toc60909781"/>
      <w:bookmarkEnd w:id="0"/>
      <w:bookmarkEnd w:id="1"/>
      <w:bookmarkEnd w:id="2"/>
      <w:r>
        <w:rPr>
          <w:rFonts w:ascii="Calibri" w:eastAsia="仿宋" w:hAnsi="Calibri" w:hint="eastAsia"/>
          <w:sz w:val="36"/>
        </w:rPr>
        <w:t>内容真实性责任声明</w:t>
      </w:r>
      <w:bookmarkEnd w:id="3"/>
      <w:bookmarkEnd w:id="4"/>
    </w:p>
    <w:p w:rsidR="00565A06" w:rsidRDefault="00565A06">
      <w:pPr>
        <w:pStyle w:val="1"/>
        <w:spacing w:before="220" w:after="210" w:line="360" w:lineRule="auto"/>
        <w:ind w:firstLineChars="200" w:firstLine="723"/>
        <w:jc w:val="left"/>
        <w:rPr>
          <w:rFonts w:ascii="Calibri" w:eastAsia="仿宋" w:hAnsi="Calibri"/>
          <w:sz w:val="36"/>
        </w:rPr>
        <w:sectPr w:rsidR="00565A06">
          <w:type w:val="continuous"/>
          <w:pgSz w:w="11906" w:h="16838"/>
          <w:pgMar w:top="1610" w:right="1814" w:bottom="1610" w:left="1814" w:header="851" w:footer="992" w:gutter="0"/>
          <w:pgNumType w:fmt="numberInDash" w:start="1"/>
          <w:cols w:space="720"/>
          <w:docGrid w:type="lines" w:linePitch="312"/>
        </w:sectPr>
      </w:pPr>
    </w:p>
    <w:p w:rsidR="00565A06" w:rsidRDefault="00DB4AE3">
      <w:pPr>
        <w:pStyle w:val="1"/>
        <w:spacing w:before="220" w:after="210" w:line="360" w:lineRule="auto"/>
        <w:ind w:firstLineChars="200" w:firstLine="723"/>
        <w:jc w:val="left"/>
        <w:rPr>
          <w:rFonts w:ascii="黑体" w:eastAsia="黑体" w:hAnsi="黑体"/>
          <w:b w:val="0"/>
          <w:sz w:val="32"/>
          <w:szCs w:val="32"/>
        </w:rPr>
      </w:pPr>
      <w:bookmarkStart w:id="5" w:name="_Toc60909782"/>
      <w:r>
        <w:rPr>
          <w:rFonts w:ascii="Calibri" w:eastAsia="仿宋" w:hAnsi="Calibri" w:hint="eastAsia"/>
          <w:noProof/>
          <w:sz w:val="36"/>
        </w:rPr>
        <w:lastRenderedPageBreak/>
        <w:drawing>
          <wp:inline distT="0" distB="0" distL="0" distR="0">
            <wp:extent cx="4654550" cy="6567170"/>
            <wp:effectExtent l="0" t="0" r="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53846" cy="6565870"/>
                    </a:xfrm>
                    <a:prstGeom prst="rect">
                      <a:avLst/>
                    </a:prstGeom>
                  </pic:spPr>
                </pic:pic>
              </a:graphicData>
            </a:graphic>
          </wp:inline>
        </w:drawing>
      </w:r>
      <w:r>
        <w:rPr>
          <w:rFonts w:ascii="Calibri" w:eastAsia="仿宋" w:hAnsi="Calibri" w:hint="eastAsia"/>
          <w:sz w:val="36"/>
        </w:rPr>
        <w:br w:type="page"/>
      </w:r>
      <w:r>
        <w:rPr>
          <w:rFonts w:ascii="黑体" w:eastAsia="黑体" w:hAnsi="黑体" w:hint="eastAsia"/>
          <w:b w:val="0"/>
          <w:sz w:val="32"/>
          <w:szCs w:val="32"/>
        </w:rPr>
        <w:lastRenderedPageBreak/>
        <w:t>1、学院基本情况</w:t>
      </w:r>
      <w:bookmarkEnd w:id="5"/>
    </w:p>
    <w:p w:rsidR="00565A06" w:rsidRDefault="00DB4AE3">
      <w:pPr>
        <w:spacing w:line="360" w:lineRule="auto"/>
        <w:ind w:firstLineChars="200" w:firstLine="600"/>
        <w:rPr>
          <w:rFonts w:ascii="仿宋" w:eastAsia="仿宋" w:hAnsi="仿宋"/>
          <w:sz w:val="30"/>
          <w:szCs w:val="30"/>
        </w:rPr>
      </w:pPr>
      <w:r>
        <w:rPr>
          <w:rFonts w:ascii="仿宋" w:eastAsia="仿宋" w:hAnsi="仿宋" w:hint="eastAsia"/>
          <w:sz w:val="30"/>
          <w:szCs w:val="30"/>
        </w:rPr>
        <w:t>山东旅游职业学院前身是山东省旅游学校，2004年7月，经省政府批准，改建为专科层次的全日制普通高等学校。学院实行山东省教育厅与山东省文化和旅游厅双重领导、以山东省文化和旅游厅为主的管理体制。2005年10月，迁至占地1000亩的新校区。2008年8月，获得了由美国优质服务科学学会颁发的世界服务业最高奖——国际五星钻石奖；2009年10月，成为中国旅游职业教育界“常青藤联盟”——“中国旅游院校五星联盟”的盟校；2010年8月，山东旅游职业学院获批为山东省省级示范性高等职业院校建设单位；2011年5月，学院成为中国旅游研究院旅游职业教育研究基地；自2012年起连续5年承办全国职业院校技能大赛</w:t>
      </w:r>
      <w:r>
        <w:rPr>
          <w:rFonts w:ascii="仿宋" w:eastAsia="仿宋" w:hAnsi="仿宋"/>
          <w:sz w:val="30"/>
          <w:szCs w:val="30"/>
        </w:rPr>
        <w:t>高职组中餐主题宴会设计赛项</w:t>
      </w:r>
      <w:bookmarkStart w:id="6" w:name="_Toc531767971"/>
      <w:bookmarkStart w:id="7" w:name="_Toc467176828"/>
      <w:bookmarkStart w:id="8" w:name="_Toc531768890"/>
      <w:r>
        <w:rPr>
          <w:rFonts w:ascii="仿宋" w:eastAsia="仿宋" w:hAnsi="仿宋" w:hint="eastAsia"/>
          <w:sz w:val="30"/>
          <w:szCs w:val="30"/>
        </w:rPr>
        <w:t>。2012年11月，学院成为山东省技能型特色名校建设工程首批立项建设单位并与于2016年2月以优秀等级通过验收；2014年荣获全国职业教育先进单位的称号；2018年获得原国家旅游局校企合作示范基地的称号；2018年，学院获批“山东省新旧动能转换精品旅游示范基地”。</w:t>
      </w:r>
      <w:bookmarkEnd w:id="6"/>
      <w:bookmarkEnd w:id="7"/>
      <w:bookmarkEnd w:id="8"/>
      <w:r>
        <w:rPr>
          <w:rFonts w:ascii="仿宋" w:eastAsia="仿宋" w:hAnsi="仿宋" w:hint="eastAsia"/>
          <w:sz w:val="30"/>
          <w:szCs w:val="30"/>
        </w:rPr>
        <w:t>2019年，获批山东省优质高等职业院校立项建设单位。</w:t>
      </w:r>
    </w:p>
    <w:p w:rsidR="00565A06" w:rsidRDefault="00DB4AE3">
      <w:pPr>
        <w:spacing w:line="360" w:lineRule="auto"/>
        <w:ind w:firstLineChars="200" w:firstLine="600"/>
        <w:rPr>
          <w:rFonts w:ascii="仿宋" w:eastAsia="仿宋" w:hAnsi="仿宋"/>
          <w:sz w:val="30"/>
          <w:szCs w:val="30"/>
        </w:rPr>
      </w:pPr>
      <w:r>
        <w:rPr>
          <w:rFonts w:ascii="仿宋" w:eastAsia="仿宋" w:hAnsi="仿宋" w:hint="eastAsia"/>
          <w:sz w:val="30"/>
          <w:szCs w:val="30"/>
        </w:rPr>
        <w:t>学院坚持“旅游教育与市场接轨，与国际一流水准接轨”的办学方向，践行“我们是绅士淑女，我们培养绅士淑女”、“培养现代旅游管理服务精英”的人才培养理念，加强精神文化建设，</w:t>
      </w:r>
      <w:r>
        <w:rPr>
          <w:rFonts w:ascii="仿宋" w:eastAsia="仿宋" w:hAnsi="仿宋" w:hint="eastAsia"/>
          <w:sz w:val="30"/>
          <w:szCs w:val="30"/>
        </w:rPr>
        <w:lastRenderedPageBreak/>
        <w:t>适应旅游业</w:t>
      </w:r>
      <w:r>
        <w:rPr>
          <w:rFonts w:ascii="仿宋" w:eastAsia="仿宋" w:hAnsi="仿宋"/>
          <w:sz w:val="30"/>
          <w:szCs w:val="30"/>
        </w:rPr>
        <w:t>“</w:t>
      </w:r>
      <w:r>
        <w:rPr>
          <w:rFonts w:ascii="仿宋" w:eastAsia="仿宋" w:hAnsi="仿宋" w:hint="eastAsia"/>
          <w:sz w:val="30"/>
          <w:szCs w:val="30"/>
        </w:rPr>
        <w:t>面对面提供服务</w:t>
      </w:r>
      <w:r>
        <w:rPr>
          <w:rFonts w:ascii="仿宋" w:eastAsia="仿宋" w:hAnsi="仿宋"/>
          <w:sz w:val="30"/>
          <w:szCs w:val="30"/>
        </w:rPr>
        <w:t>”</w:t>
      </w:r>
      <w:r>
        <w:rPr>
          <w:rFonts w:ascii="仿宋" w:eastAsia="仿宋" w:hAnsi="仿宋" w:hint="eastAsia"/>
          <w:sz w:val="30"/>
          <w:szCs w:val="30"/>
        </w:rPr>
        <w:t>的特点，将“关爱和尊重他人”作为绅士淑女理念的精神内核贯穿于教育、教学、管理、服务工作的全过程，强化公民教育和素质教育，教育全体师生以服务他人、服务行业为荣，以尊重他人、奉献社会为傲。</w:t>
      </w:r>
    </w:p>
    <w:p w:rsidR="00565A06" w:rsidRDefault="00DB4AE3">
      <w:pPr>
        <w:spacing w:line="360" w:lineRule="auto"/>
        <w:ind w:firstLineChars="200" w:firstLine="600"/>
        <w:rPr>
          <w:rFonts w:ascii="仿宋" w:eastAsia="仿宋" w:hAnsi="仿宋"/>
          <w:color w:val="FF0000"/>
          <w:sz w:val="30"/>
          <w:szCs w:val="30"/>
        </w:rPr>
      </w:pPr>
      <w:r>
        <w:rPr>
          <w:rFonts w:ascii="仿宋" w:eastAsia="仿宋" w:hAnsi="仿宋" w:hint="eastAsia"/>
          <w:sz w:val="30"/>
          <w:szCs w:val="30"/>
        </w:rPr>
        <w:t>学院坚持以人为本，致力于教育学生“学会求知、学会做事、学会共处、学会做人”，秉持“我们是绅士淑女，我们培养绅士淑女”、培育“职业精神、职业素养、职业技能”三大核心素质、塑造现代旅游管理服务精英等核心办学理念，培养实践能力强、综合素质高，具有娴熟的技能、流利的外语、优雅的气质、完备的知识、良好的职业素养、拥有人文情怀、热爱民族文化、具有国际视野的德智体美劳全面发展的高素质技术技能型人才。</w:t>
      </w:r>
    </w:p>
    <w:p w:rsidR="00565A06" w:rsidRDefault="00DB4AE3">
      <w:pPr>
        <w:pStyle w:val="1"/>
        <w:ind w:firstLineChars="200" w:firstLine="640"/>
        <w:rPr>
          <w:rFonts w:ascii="黑体" w:eastAsia="黑体" w:hAnsi="黑体"/>
          <w:b w:val="0"/>
          <w:sz w:val="32"/>
          <w:szCs w:val="32"/>
        </w:rPr>
      </w:pPr>
      <w:bookmarkStart w:id="9" w:name="_Toc60909783"/>
      <w:r>
        <w:rPr>
          <w:rFonts w:ascii="黑体" w:eastAsia="黑体" w:hAnsi="黑体" w:hint="eastAsia"/>
          <w:b w:val="0"/>
          <w:sz w:val="32"/>
          <w:szCs w:val="32"/>
        </w:rPr>
        <w:t>2、学生发展</w:t>
      </w:r>
      <w:bookmarkEnd w:id="9"/>
    </w:p>
    <w:p w:rsidR="00565A06" w:rsidRDefault="00DB4AE3">
      <w:pPr>
        <w:pStyle w:val="2"/>
        <w:ind w:firstLineChars="200" w:firstLine="640"/>
        <w:rPr>
          <w:rFonts w:ascii="楷体" w:eastAsia="楷体" w:hAnsi="楷体"/>
          <w:b w:val="0"/>
          <w:color w:val="FF0000"/>
        </w:rPr>
      </w:pPr>
      <w:bookmarkStart w:id="10" w:name="_Toc60909784"/>
      <w:r>
        <w:rPr>
          <w:rFonts w:ascii="楷体" w:eastAsia="楷体" w:hAnsi="楷体" w:hint="eastAsia"/>
          <w:b w:val="0"/>
        </w:rPr>
        <w:t>2.1招生情况</w:t>
      </w:r>
      <w:bookmarkEnd w:id="10"/>
    </w:p>
    <w:p w:rsidR="00565A06" w:rsidRDefault="00DB4AE3">
      <w:pPr>
        <w:spacing w:line="480" w:lineRule="auto"/>
        <w:ind w:firstLineChars="200" w:firstLine="640"/>
        <w:rPr>
          <w:rFonts w:ascii="仿宋" w:eastAsia="仿宋" w:hAnsi="仿宋"/>
          <w:sz w:val="32"/>
          <w:szCs w:val="32"/>
        </w:rPr>
      </w:pPr>
      <w:r>
        <w:rPr>
          <w:rFonts w:ascii="仿宋" w:eastAsia="仿宋" w:hAnsi="仿宋" w:hint="eastAsia"/>
          <w:sz w:val="32"/>
          <w:szCs w:val="32"/>
        </w:rPr>
        <w:t>2020年在新冠肺炎疫情防控常态化背景下，学院及时调整和创新本年度招生工作方式方法，认真落实省招生考试院及教育部关于做好普通高等学校招生工作意见的通知及文件精神，深入实施招生“阳光工程”，确保录取工作公开、公平、公正。</w:t>
      </w:r>
    </w:p>
    <w:p w:rsidR="00565A06" w:rsidRDefault="00DB4AE3">
      <w:pPr>
        <w:spacing w:line="480" w:lineRule="auto"/>
        <w:ind w:firstLineChars="200" w:firstLine="640"/>
        <w:rPr>
          <w:rFonts w:ascii="仿宋" w:eastAsia="仿宋" w:hAnsi="仿宋"/>
          <w:sz w:val="32"/>
          <w:szCs w:val="32"/>
        </w:rPr>
      </w:pPr>
      <w:r>
        <w:rPr>
          <w:rFonts w:ascii="仿宋" w:eastAsia="仿宋" w:hAnsi="仿宋" w:hint="eastAsia"/>
          <w:sz w:val="32"/>
          <w:szCs w:val="32"/>
        </w:rPr>
        <w:t>2020年我院招生计划总数3100人，其中单独招生和综合评价报名1857人，招生计划占比60%，单独招生录取1179</w:t>
      </w:r>
      <w:r>
        <w:rPr>
          <w:rFonts w:ascii="仿宋" w:eastAsia="仿宋" w:hAnsi="仿宋" w:hint="eastAsia"/>
          <w:sz w:val="32"/>
          <w:szCs w:val="32"/>
        </w:rPr>
        <w:lastRenderedPageBreak/>
        <w:t>人（包含BC类考生57人），综合评价录取545人，合计录取1724人，录取率93%。夏季招生计划1376人，山东省内共投放招生计划741人，最终录取741人，录取率100%。省外共投放夏季招生计划310人，录取120人，河北16人（增加计划）、山西10人、内蒙古10人、黑龙江11人、安徽37人、海南6人、四川8人、西藏7人、甘肃1人、宁夏2人、青海0人。最终录取1093人，单招与夏季录取合计2817人。</w:t>
      </w:r>
    </w:p>
    <w:p w:rsidR="00565A06" w:rsidRDefault="00DB4AE3">
      <w:pPr>
        <w:spacing w:line="480" w:lineRule="auto"/>
        <w:ind w:firstLineChars="200" w:firstLine="640"/>
        <w:rPr>
          <w:rFonts w:ascii="仿宋" w:eastAsia="仿宋" w:hAnsi="仿宋"/>
          <w:sz w:val="32"/>
          <w:szCs w:val="32"/>
        </w:rPr>
      </w:pPr>
      <w:r>
        <w:rPr>
          <w:rFonts w:ascii="仿宋" w:eastAsia="仿宋" w:hAnsi="仿宋" w:hint="eastAsia"/>
          <w:sz w:val="32"/>
          <w:szCs w:val="32"/>
        </w:rPr>
        <w:t>春季考生计划在山东省内投入320人，实际录取225人，分布专业在电子商务、数字媒体应用技术、会计、西餐工艺、中西面点工艺、酒店管理、旅游管理、旅游英语、计算机信息管理、国际邮轮乘务管理等10个专业。</w:t>
      </w:r>
    </w:p>
    <w:p w:rsidR="00565A06" w:rsidRDefault="00DB4AE3">
      <w:pPr>
        <w:ind w:firstLineChars="200" w:firstLine="640"/>
        <w:rPr>
          <w:rFonts w:ascii="仿宋" w:eastAsia="仿宋" w:hAnsi="仿宋"/>
          <w:sz w:val="32"/>
          <w:szCs w:val="32"/>
        </w:rPr>
      </w:pPr>
      <w:r>
        <w:rPr>
          <w:rFonts w:ascii="仿宋" w:eastAsia="仿宋" w:hAnsi="仿宋" w:hint="eastAsia"/>
          <w:sz w:val="32"/>
          <w:szCs w:val="32"/>
        </w:rPr>
        <w:t>经过转段考试升至我院五年贯通制培养大专段学生共258人，分别来自山东省潍坊市商业学校、济南旅游学校、威海市职业中等专业学校、烟台临港工业学校等5所中专学校，分布在烹调工艺与营养104人、酒店管理31人、旅行社经营管理48人、导游28人、人物形象设计47人。</w:t>
      </w:r>
    </w:p>
    <w:p w:rsidR="00565A06" w:rsidRDefault="00DB4AE3">
      <w:pPr>
        <w:rPr>
          <w:rFonts w:ascii="仿宋" w:eastAsia="仿宋" w:hAnsi="仿宋"/>
          <w:sz w:val="32"/>
          <w:szCs w:val="32"/>
        </w:rPr>
      </w:pPr>
      <w:r>
        <w:rPr>
          <w:rFonts w:ascii="仿宋" w:eastAsia="仿宋" w:hAnsi="仿宋" w:hint="eastAsia"/>
          <w:sz w:val="32"/>
          <w:szCs w:val="32"/>
        </w:rPr>
        <w:t>表2.1.1：</w:t>
      </w:r>
    </w:p>
    <w:p w:rsidR="00565A06" w:rsidRDefault="00DB4AE3">
      <w:pPr>
        <w:rPr>
          <w:rFonts w:ascii="仿宋" w:eastAsia="仿宋" w:hAnsi="仿宋"/>
          <w:sz w:val="32"/>
          <w:szCs w:val="32"/>
        </w:rPr>
      </w:pPr>
      <w:r>
        <w:rPr>
          <w:rFonts w:ascii="仿宋" w:eastAsia="仿宋" w:hAnsi="仿宋" w:hint="eastAsia"/>
          <w:sz w:val="32"/>
          <w:szCs w:val="32"/>
        </w:rPr>
        <w:t>2020年单招各专业录取情况与往年各专业录取对比统计表</w:t>
      </w:r>
    </w:p>
    <w:tbl>
      <w:tblPr>
        <w:tblpPr w:leftFromText="180" w:rightFromText="180" w:vertAnchor="text" w:horzAnchor="page" w:tblpX="530" w:tblpY="452"/>
        <w:tblOverlap w:val="never"/>
        <w:tblW w:w="10649" w:type="dxa"/>
        <w:tblLayout w:type="fixed"/>
        <w:tblCellMar>
          <w:left w:w="0" w:type="dxa"/>
          <w:right w:w="0" w:type="dxa"/>
        </w:tblCellMar>
        <w:tblLook w:val="04A0"/>
      </w:tblPr>
      <w:tblGrid>
        <w:gridCol w:w="645"/>
        <w:gridCol w:w="2876"/>
        <w:gridCol w:w="972"/>
        <w:gridCol w:w="840"/>
        <w:gridCol w:w="828"/>
        <w:gridCol w:w="888"/>
        <w:gridCol w:w="828"/>
        <w:gridCol w:w="888"/>
        <w:gridCol w:w="936"/>
        <w:gridCol w:w="948"/>
      </w:tblGrid>
      <w:tr w:rsidR="00565A06">
        <w:trPr>
          <w:trHeight w:val="285"/>
        </w:trPr>
        <w:tc>
          <w:tcPr>
            <w:tcW w:w="645"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序号</w:t>
            </w:r>
          </w:p>
        </w:tc>
        <w:tc>
          <w:tcPr>
            <w:tcW w:w="2876"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专业名称</w:t>
            </w:r>
          </w:p>
        </w:tc>
        <w:tc>
          <w:tcPr>
            <w:tcW w:w="1812"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rPr>
                <w:rFonts w:ascii="宋体" w:hAnsi="宋体" w:cs="宋体"/>
                <w:b/>
                <w:color w:val="000000"/>
                <w:sz w:val="24"/>
              </w:rPr>
            </w:pPr>
            <w:r>
              <w:rPr>
                <w:rFonts w:ascii="宋体" w:hAnsi="宋体" w:cs="宋体" w:hint="eastAsia"/>
                <w:b/>
                <w:color w:val="000000"/>
                <w:kern w:val="0"/>
                <w:sz w:val="24"/>
              </w:rPr>
              <w:t>2017年</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2018年</w:t>
            </w:r>
          </w:p>
        </w:tc>
        <w:tc>
          <w:tcPr>
            <w:tcW w:w="1716"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2019年</w:t>
            </w:r>
          </w:p>
        </w:tc>
        <w:tc>
          <w:tcPr>
            <w:tcW w:w="1884"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2020年</w:t>
            </w:r>
          </w:p>
        </w:tc>
      </w:tr>
      <w:tr w:rsidR="00565A06">
        <w:trPr>
          <w:trHeight w:val="1020"/>
        </w:trPr>
        <w:tc>
          <w:tcPr>
            <w:tcW w:w="645"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2876" w:type="dxa"/>
            <w:vMerge/>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报名数</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录取数</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报名数</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录取数</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报名数</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录取数</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报名数</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录取数</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lastRenderedPageBreak/>
              <w:t>1</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酒店管理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131</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89</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106</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100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264</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273</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286</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323</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酒店管理（衔接济南大学）</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餐饮管理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36</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39</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31</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46</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25</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24</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43</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61</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会展策划与管理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22</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25</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24</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31</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36</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40</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9</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9</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人力资源管理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29</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32</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32</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20</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22</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旅游管理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46</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31</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144</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63</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182</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93</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303</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172</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7</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导游</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68</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38</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17</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27</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33</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16</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24</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8</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旅行社经营管理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11</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39</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14</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9</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46</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12</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24</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9</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景区开发与管理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10</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22</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30</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43</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21</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37</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28</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79</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10</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会计</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28</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31</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85</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41</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124</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85</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59</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21</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11</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市场营销</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33</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34</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24</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29</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35</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22</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25</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12</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国际邮轮乘务管理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21</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43</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29</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48</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36</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57</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16</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40</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13</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空中乘务</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120</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35</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287</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97</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243</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60</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14</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民航安全技术管理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54</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40</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50</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50</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43</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114</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15</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休闲服务与管理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39</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45</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33</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33</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16</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表演艺术</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17</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公共文化服务与管理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18</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旅游英语</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47</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48</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39</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45</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52</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58</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70</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19</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旅游日语</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7</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18</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28</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24</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61</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59</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51</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60</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20</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应用韩语</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7</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17</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10</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16</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16</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23</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27</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28</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21</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应用法语</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16</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16</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13</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16</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20</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lastRenderedPageBreak/>
              <w:t>22</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烹调工艺与营养</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66</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44</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58</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41</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96</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84</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135</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164</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23</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中西面点工艺</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39</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38</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51</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54</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52</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81</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61</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24</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西餐工艺</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41</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21</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47</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41</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43</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36</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58</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25</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计算机信息管理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18</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23</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56</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42</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65</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50</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26</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数字媒体应用技术</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41</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34</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52</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52</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86</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51</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27</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电子商务</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37</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33</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47</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46</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179</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155</w:t>
            </w: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28</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环境艺术设计</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29</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人物形象设计</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r>
      <w:tr w:rsidR="00565A06">
        <w:trPr>
          <w:trHeight w:val="320"/>
        </w:trPr>
        <w:tc>
          <w:tcPr>
            <w:tcW w:w="64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30</w:t>
            </w:r>
          </w:p>
        </w:tc>
        <w:tc>
          <w:tcPr>
            <w:tcW w:w="287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高尔夫球运动与管理</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8</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rPr>
                <w:rFonts w:ascii="宋体" w:hAnsi="宋体" w:cs="宋体"/>
                <w:color w:val="000000"/>
                <w:sz w:val="24"/>
              </w:rPr>
            </w:pPr>
            <w:r>
              <w:rPr>
                <w:rFonts w:ascii="宋体" w:hAnsi="宋体" w:cs="宋体" w:hint="eastAsia"/>
                <w:color w:val="000000"/>
                <w:sz w:val="24"/>
              </w:rPr>
              <w:t>0</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11</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21</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888" w:type="dxa"/>
            <w:tcBorders>
              <w:top w:val="nil"/>
              <w:left w:val="nil"/>
              <w:bottom w:val="nil"/>
              <w:right w:val="nil"/>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widowControl/>
              <w:spacing w:line="600" w:lineRule="exact"/>
              <w:jc w:val="center"/>
              <w:rPr>
                <w:rFonts w:ascii="宋体" w:hAnsi="宋体" w:cs="宋体"/>
                <w:color w:val="000000"/>
                <w:sz w:val="24"/>
              </w:rPr>
            </w:pPr>
          </w:p>
        </w:tc>
      </w:tr>
      <w:tr w:rsidR="00565A06">
        <w:trPr>
          <w:trHeight w:val="582"/>
        </w:trPr>
        <w:tc>
          <w:tcPr>
            <w:tcW w:w="3521"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color w:val="000000"/>
                <w:sz w:val="24"/>
              </w:rPr>
            </w:pPr>
            <w:r>
              <w:rPr>
                <w:rFonts w:ascii="宋体" w:hAnsi="宋体" w:cs="宋体" w:hint="eastAsia"/>
                <w:color w:val="000000"/>
                <w:kern w:val="0"/>
                <w:sz w:val="24"/>
              </w:rPr>
              <w:t>合计</w:t>
            </w:r>
          </w:p>
        </w:tc>
        <w:tc>
          <w:tcPr>
            <w:tcW w:w="97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733</w:t>
            </w:r>
          </w:p>
        </w:tc>
        <w:tc>
          <w:tcPr>
            <w:tcW w:w="84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677</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1060</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813</w:t>
            </w:r>
          </w:p>
        </w:tc>
        <w:tc>
          <w:tcPr>
            <w:tcW w:w="8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1642</w:t>
            </w:r>
          </w:p>
        </w:tc>
        <w:tc>
          <w:tcPr>
            <w:tcW w:w="8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1416</w:t>
            </w:r>
          </w:p>
        </w:tc>
        <w:tc>
          <w:tcPr>
            <w:tcW w:w="93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1857</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spacing w:line="600" w:lineRule="exact"/>
              <w:jc w:val="center"/>
              <w:textAlignment w:val="center"/>
              <w:rPr>
                <w:rFonts w:ascii="宋体" w:hAnsi="宋体" w:cs="宋体"/>
                <w:b/>
                <w:color w:val="000000"/>
                <w:sz w:val="24"/>
              </w:rPr>
            </w:pPr>
            <w:r>
              <w:rPr>
                <w:rFonts w:ascii="宋体" w:hAnsi="宋体" w:cs="宋体" w:hint="eastAsia"/>
                <w:b/>
                <w:color w:val="000000"/>
                <w:kern w:val="0"/>
                <w:sz w:val="24"/>
              </w:rPr>
              <w:t>1724</w:t>
            </w:r>
          </w:p>
        </w:tc>
      </w:tr>
    </w:tbl>
    <w:p w:rsidR="00565A06" w:rsidRDefault="00DB4AE3">
      <w:pPr>
        <w:jc w:val="center"/>
        <w:rPr>
          <w:rStyle w:val="1Char"/>
          <w:rFonts w:ascii="仿宋" w:eastAsia="仿宋" w:hAnsi="仿宋"/>
          <w:b w:val="0"/>
          <w:sz w:val="32"/>
          <w:szCs w:val="32"/>
        </w:rPr>
      </w:pPr>
      <w:bookmarkStart w:id="11" w:name="_Toc60909785"/>
      <w:r>
        <w:rPr>
          <w:rStyle w:val="1Char"/>
          <w:rFonts w:ascii="仿宋" w:eastAsia="仿宋" w:hAnsi="仿宋" w:hint="eastAsia"/>
          <w:b w:val="0"/>
          <w:sz w:val="32"/>
          <w:szCs w:val="32"/>
        </w:rPr>
        <w:t>表2.1.2山东省夏季高考各专业录取分数</w:t>
      </w:r>
      <w:bookmarkEnd w:id="11"/>
    </w:p>
    <w:tbl>
      <w:tblPr>
        <w:tblW w:w="7245" w:type="dxa"/>
        <w:jc w:val="center"/>
        <w:tblCellMar>
          <w:left w:w="0" w:type="dxa"/>
          <w:right w:w="0" w:type="dxa"/>
        </w:tblCellMar>
        <w:tblLook w:val="04A0"/>
      </w:tblPr>
      <w:tblGrid>
        <w:gridCol w:w="2475"/>
        <w:gridCol w:w="795"/>
        <w:gridCol w:w="795"/>
        <w:gridCol w:w="795"/>
        <w:gridCol w:w="795"/>
        <w:gridCol w:w="795"/>
        <w:gridCol w:w="795"/>
      </w:tblGrid>
      <w:tr w:rsidR="00565A06">
        <w:trPr>
          <w:trHeight w:val="315"/>
          <w:jc w:val="center"/>
        </w:trPr>
        <w:tc>
          <w:tcPr>
            <w:tcW w:w="5655" w:type="dxa"/>
            <w:gridSpan w:val="5"/>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color w:val="000000"/>
                <w:sz w:val="24"/>
              </w:rPr>
            </w:pPr>
            <w:r>
              <w:rPr>
                <w:rFonts w:ascii="宋体" w:hAnsi="宋体" w:cs="宋体" w:hint="eastAsia"/>
                <w:b/>
                <w:color w:val="000000"/>
                <w:kern w:val="0"/>
                <w:sz w:val="24"/>
              </w:rPr>
              <w:t>2019年</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color w:val="000000"/>
                <w:sz w:val="24"/>
              </w:rPr>
            </w:pPr>
            <w:r>
              <w:rPr>
                <w:rFonts w:ascii="宋体" w:hAnsi="宋体" w:cs="宋体" w:hint="eastAsia"/>
                <w:b/>
                <w:color w:val="000000"/>
                <w:kern w:val="0"/>
                <w:sz w:val="24"/>
              </w:rPr>
              <w:t>2020年</w:t>
            </w:r>
          </w:p>
        </w:tc>
      </w:tr>
      <w:tr w:rsidR="00565A06">
        <w:trPr>
          <w:trHeight w:val="285"/>
          <w:jc w:val="center"/>
        </w:trPr>
        <w:tc>
          <w:tcPr>
            <w:tcW w:w="247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专业名称</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文史类</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理工类</w:t>
            </w:r>
          </w:p>
        </w:tc>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b/>
                <w:bCs/>
                <w:color w:val="000000"/>
                <w:sz w:val="24"/>
              </w:rPr>
            </w:pPr>
            <w:r>
              <w:rPr>
                <w:rFonts w:ascii="宋体" w:hAnsi="宋体" w:cs="宋体" w:hint="eastAsia"/>
                <w:b/>
                <w:bCs/>
                <w:color w:val="000000"/>
                <w:kern w:val="0"/>
                <w:sz w:val="24"/>
              </w:rPr>
              <w:t>最高分</w:t>
            </w:r>
          </w:p>
        </w:tc>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b/>
                <w:bCs/>
                <w:color w:val="000000"/>
                <w:sz w:val="24"/>
              </w:rPr>
            </w:pPr>
            <w:r>
              <w:rPr>
                <w:rFonts w:ascii="宋体" w:hAnsi="宋体" w:cs="宋体" w:hint="eastAsia"/>
                <w:b/>
                <w:bCs/>
                <w:color w:val="000000"/>
                <w:kern w:val="0"/>
                <w:sz w:val="24"/>
              </w:rPr>
              <w:t>最低分</w:t>
            </w:r>
          </w:p>
        </w:tc>
      </w:tr>
      <w:tr w:rsidR="00565A06">
        <w:trPr>
          <w:trHeight w:val="285"/>
          <w:jc w:val="center"/>
        </w:trPr>
        <w:tc>
          <w:tcPr>
            <w:tcW w:w="247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酒店管理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497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335</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人力资源管理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487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401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365</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会展策划与管理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393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337</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旅行社经营与管理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373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409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313</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导游</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323</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市场营销</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351</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旅游管理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471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352</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会计</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498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399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406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367</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旅游英语</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406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417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364</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旅游日语</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378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396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380</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应用韩语</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398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363</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应用法语</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475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402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372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358</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烹调工艺与营养</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409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379</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中西面点工艺</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384</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电子商务</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461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363</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计算机信息管理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378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366</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lastRenderedPageBreak/>
              <w:t>数字媒体应用技术</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399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372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419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375</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空中乘务</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465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274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273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308</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餐饮管理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341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315</w:t>
            </w: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景区开发与管理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390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356</w:t>
            </w: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民航安全技术与管理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481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360</w:t>
            </w: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国际邮轮乘务与管理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410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353</w:t>
            </w: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休闲服务与管理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383</w:t>
            </w: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r>
      <w:tr w:rsidR="00565A06">
        <w:trPr>
          <w:trHeight w:val="285"/>
          <w:jc w:val="center"/>
        </w:trPr>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西餐工艺</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392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356</w:t>
            </w: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c>
          <w:tcPr>
            <w:tcW w:w="0" w:type="auto"/>
            <w:tcBorders>
              <w:top w:val="nil"/>
              <w:left w:val="nil"/>
              <w:bottom w:val="nil"/>
              <w:right w:val="nil"/>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r>
    </w:tbl>
    <w:p w:rsidR="00565A06" w:rsidRDefault="00DB4AE3">
      <w:pPr>
        <w:jc w:val="center"/>
        <w:rPr>
          <w:rStyle w:val="1Char"/>
          <w:rFonts w:ascii="仿宋" w:eastAsia="仿宋" w:hAnsi="仿宋"/>
          <w:b w:val="0"/>
          <w:sz w:val="32"/>
          <w:szCs w:val="32"/>
        </w:rPr>
      </w:pPr>
      <w:bookmarkStart w:id="12" w:name="_Toc60909786"/>
      <w:r>
        <w:rPr>
          <w:rStyle w:val="1Char"/>
          <w:rFonts w:ascii="仿宋" w:eastAsia="仿宋" w:hAnsi="仿宋" w:hint="eastAsia"/>
          <w:b w:val="0"/>
          <w:sz w:val="32"/>
          <w:szCs w:val="32"/>
        </w:rPr>
        <w:t>表2.1.3：山东省艺术类各专业录取分数</w:t>
      </w:r>
      <w:bookmarkEnd w:id="12"/>
    </w:p>
    <w:tbl>
      <w:tblPr>
        <w:tblW w:w="7170" w:type="dxa"/>
        <w:jc w:val="center"/>
        <w:tblCellMar>
          <w:left w:w="0" w:type="dxa"/>
          <w:right w:w="0" w:type="dxa"/>
        </w:tblCellMar>
        <w:tblLook w:val="04A0"/>
      </w:tblPr>
      <w:tblGrid>
        <w:gridCol w:w="795"/>
        <w:gridCol w:w="1515"/>
        <w:gridCol w:w="795"/>
        <w:gridCol w:w="795"/>
        <w:gridCol w:w="795"/>
        <w:gridCol w:w="795"/>
        <w:gridCol w:w="885"/>
        <w:gridCol w:w="795"/>
      </w:tblGrid>
      <w:tr w:rsidR="00565A06">
        <w:trPr>
          <w:trHeight w:val="285"/>
          <w:jc w:val="center"/>
        </w:trPr>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省市</w:t>
            </w:r>
          </w:p>
        </w:tc>
        <w:tc>
          <w:tcPr>
            <w:tcW w:w="151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专业名称</w:t>
            </w:r>
          </w:p>
        </w:tc>
        <w:tc>
          <w:tcPr>
            <w:tcW w:w="3180"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bCs/>
                <w:color w:val="000000"/>
                <w:sz w:val="24"/>
              </w:rPr>
            </w:pPr>
            <w:r>
              <w:rPr>
                <w:rFonts w:ascii="宋体" w:hAnsi="宋体" w:cs="宋体" w:hint="eastAsia"/>
                <w:b/>
                <w:bCs/>
                <w:color w:val="000000"/>
                <w:kern w:val="0"/>
                <w:sz w:val="24"/>
              </w:rPr>
              <w:t>2019年</w:t>
            </w:r>
          </w:p>
        </w:tc>
        <w:tc>
          <w:tcPr>
            <w:tcW w:w="1680"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bCs/>
                <w:color w:val="000000"/>
                <w:sz w:val="24"/>
              </w:rPr>
            </w:pPr>
            <w:r>
              <w:rPr>
                <w:rFonts w:ascii="宋体" w:hAnsi="宋体" w:cs="宋体" w:hint="eastAsia"/>
                <w:b/>
                <w:bCs/>
                <w:color w:val="000000"/>
                <w:kern w:val="0"/>
                <w:sz w:val="24"/>
              </w:rPr>
              <w:t>2020年</w:t>
            </w:r>
          </w:p>
        </w:tc>
      </w:tr>
      <w:tr w:rsidR="00565A06">
        <w:trPr>
          <w:trHeight w:val="315"/>
          <w:jc w:val="center"/>
        </w:trPr>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151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文史类</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理工类</w:t>
            </w:r>
          </w:p>
        </w:tc>
        <w:tc>
          <w:tcPr>
            <w:tcW w:w="88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r>
      <w:tr w:rsidR="00565A06">
        <w:trPr>
          <w:trHeight w:val="285"/>
          <w:jc w:val="center"/>
        </w:trPr>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151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88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r>
      <w:tr w:rsidR="00565A06">
        <w:trPr>
          <w:trHeight w:val="285"/>
          <w:jc w:val="center"/>
        </w:trPr>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山东省</w:t>
            </w: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表演艺术</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305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235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205</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292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275</w:t>
            </w:r>
          </w:p>
        </w:tc>
      </w:tr>
      <w:tr w:rsidR="00565A06">
        <w:trPr>
          <w:trHeight w:val="285"/>
          <w:jc w:val="center"/>
        </w:trPr>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环境艺术设计</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491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478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447</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501.07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459.8</w:t>
            </w:r>
          </w:p>
        </w:tc>
      </w:tr>
    </w:tbl>
    <w:p w:rsidR="00565A06" w:rsidRDefault="00DB4AE3">
      <w:pPr>
        <w:tabs>
          <w:tab w:val="left" w:pos="3366"/>
        </w:tabs>
        <w:jc w:val="center"/>
        <w:rPr>
          <w:rStyle w:val="1Char"/>
          <w:rFonts w:ascii="仿宋" w:eastAsia="仿宋" w:hAnsi="仿宋"/>
          <w:b w:val="0"/>
          <w:sz w:val="32"/>
          <w:szCs w:val="32"/>
        </w:rPr>
      </w:pPr>
      <w:bookmarkStart w:id="13" w:name="_Toc60909787"/>
      <w:r>
        <w:rPr>
          <w:rStyle w:val="1Char"/>
          <w:rFonts w:ascii="仿宋" w:eastAsia="仿宋" w:hAnsi="仿宋" w:hint="eastAsia"/>
          <w:b w:val="0"/>
          <w:sz w:val="32"/>
          <w:szCs w:val="32"/>
        </w:rPr>
        <w:t>表2.1.4：3+2衔接济南大学酒店管理专业录取分数</w:t>
      </w:r>
      <w:bookmarkEnd w:id="13"/>
    </w:p>
    <w:tbl>
      <w:tblPr>
        <w:tblW w:w="7121" w:type="dxa"/>
        <w:jc w:val="center"/>
        <w:tblCellMar>
          <w:left w:w="0" w:type="dxa"/>
          <w:right w:w="0" w:type="dxa"/>
        </w:tblCellMar>
        <w:tblLook w:val="04A0"/>
      </w:tblPr>
      <w:tblGrid>
        <w:gridCol w:w="982"/>
        <w:gridCol w:w="1275"/>
        <w:gridCol w:w="889"/>
        <w:gridCol w:w="795"/>
        <w:gridCol w:w="795"/>
        <w:gridCol w:w="795"/>
        <w:gridCol w:w="795"/>
        <w:gridCol w:w="795"/>
      </w:tblGrid>
      <w:tr w:rsidR="00565A06">
        <w:trPr>
          <w:trHeight w:val="285"/>
          <w:jc w:val="center"/>
        </w:trPr>
        <w:tc>
          <w:tcPr>
            <w:tcW w:w="982"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省市</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专业名称</w:t>
            </w:r>
          </w:p>
        </w:tc>
        <w:tc>
          <w:tcPr>
            <w:tcW w:w="3274"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bCs/>
                <w:color w:val="000000"/>
                <w:sz w:val="24"/>
              </w:rPr>
            </w:pPr>
            <w:r>
              <w:rPr>
                <w:rFonts w:ascii="宋体" w:hAnsi="宋体" w:cs="宋体" w:hint="eastAsia"/>
                <w:b/>
                <w:bCs/>
                <w:color w:val="000000"/>
                <w:kern w:val="0"/>
                <w:sz w:val="24"/>
              </w:rPr>
              <w:t>2019年</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bCs/>
                <w:color w:val="000000"/>
                <w:sz w:val="24"/>
              </w:rPr>
            </w:pPr>
            <w:r>
              <w:rPr>
                <w:rFonts w:ascii="宋体" w:hAnsi="宋体" w:cs="宋体" w:hint="eastAsia"/>
                <w:b/>
                <w:bCs/>
                <w:color w:val="000000"/>
                <w:kern w:val="0"/>
                <w:sz w:val="24"/>
              </w:rPr>
              <w:t>2020年</w:t>
            </w:r>
          </w:p>
        </w:tc>
      </w:tr>
      <w:tr w:rsidR="00565A06">
        <w:trPr>
          <w:trHeight w:val="285"/>
          <w:jc w:val="center"/>
        </w:trPr>
        <w:tc>
          <w:tcPr>
            <w:tcW w:w="982"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1684"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文史类</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理工类</w:t>
            </w:r>
          </w:p>
        </w:tc>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r>
      <w:tr w:rsidR="00565A06">
        <w:trPr>
          <w:trHeight w:val="285"/>
          <w:jc w:val="center"/>
        </w:trPr>
        <w:tc>
          <w:tcPr>
            <w:tcW w:w="982"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山东省</w:t>
            </w:r>
          </w:p>
        </w:tc>
        <w:tc>
          <w:tcPr>
            <w:tcW w:w="127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酒店管理</w:t>
            </w: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r>
      <w:tr w:rsidR="00565A06">
        <w:trPr>
          <w:trHeight w:val="285"/>
          <w:jc w:val="center"/>
        </w:trPr>
        <w:tc>
          <w:tcPr>
            <w:tcW w:w="982"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127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88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509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504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494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477</w:t>
            </w:r>
          </w:p>
        </w:tc>
      </w:tr>
    </w:tbl>
    <w:p w:rsidR="00565A06" w:rsidRDefault="00DB4AE3">
      <w:pPr>
        <w:tabs>
          <w:tab w:val="left" w:pos="3366"/>
        </w:tabs>
        <w:jc w:val="center"/>
        <w:rPr>
          <w:rStyle w:val="1Char"/>
          <w:rFonts w:ascii="仿宋" w:eastAsia="仿宋" w:hAnsi="仿宋"/>
          <w:b w:val="0"/>
          <w:sz w:val="32"/>
          <w:szCs w:val="32"/>
        </w:rPr>
      </w:pPr>
      <w:bookmarkStart w:id="14" w:name="_Toc60909788"/>
      <w:r>
        <w:rPr>
          <w:rStyle w:val="1Char"/>
          <w:rFonts w:ascii="仿宋" w:eastAsia="仿宋" w:hAnsi="仿宋" w:hint="eastAsia"/>
          <w:b w:val="0"/>
          <w:sz w:val="32"/>
          <w:szCs w:val="32"/>
        </w:rPr>
        <w:t>表2.1.5山东省春季高考各专业录取分数</w:t>
      </w:r>
      <w:bookmarkEnd w:id="14"/>
    </w:p>
    <w:tbl>
      <w:tblPr>
        <w:tblW w:w="7077" w:type="dxa"/>
        <w:jc w:val="center"/>
        <w:tblCellMar>
          <w:left w:w="0" w:type="dxa"/>
          <w:right w:w="0" w:type="dxa"/>
        </w:tblCellMar>
        <w:tblLook w:val="04A0"/>
      </w:tblPr>
      <w:tblGrid>
        <w:gridCol w:w="2661"/>
        <w:gridCol w:w="1134"/>
        <w:gridCol w:w="992"/>
        <w:gridCol w:w="1134"/>
        <w:gridCol w:w="1156"/>
      </w:tblGrid>
      <w:tr w:rsidR="00565A06">
        <w:trPr>
          <w:trHeight w:val="285"/>
          <w:jc w:val="center"/>
        </w:trPr>
        <w:tc>
          <w:tcPr>
            <w:tcW w:w="266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b/>
                <w:color w:val="000000"/>
                <w:sz w:val="24"/>
              </w:rPr>
            </w:pPr>
            <w:r>
              <w:rPr>
                <w:rFonts w:ascii="宋体" w:hAnsi="宋体" w:cs="宋体" w:hint="eastAsia"/>
                <w:b/>
                <w:color w:val="000000"/>
                <w:kern w:val="0"/>
                <w:sz w:val="24"/>
              </w:rPr>
              <w:t>专业名称</w:t>
            </w:r>
          </w:p>
        </w:tc>
        <w:tc>
          <w:tcPr>
            <w:tcW w:w="2126"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color w:val="000000"/>
                <w:sz w:val="24"/>
              </w:rPr>
            </w:pPr>
            <w:r>
              <w:rPr>
                <w:rFonts w:ascii="宋体" w:hAnsi="宋体" w:cs="宋体" w:hint="eastAsia"/>
                <w:b/>
                <w:color w:val="000000"/>
                <w:kern w:val="0"/>
                <w:sz w:val="24"/>
              </w:rPr>
              <w:t>2019年</w:t>
            </w:r>
          </w:p>
        </w:tc>
        <w:tc>
          <w:tcPr>
            <w:tcW w:w="2290" w:type="dxa"/>
            <w:gridSpan w:val="2"/>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color w:val="000000"/>
                <w:sz w:val="24"/>
              </w:rPr>
            </w:pPr>
            <w:r>
              <w:rPr>
                <w:rFonts w:ascii="宋体" w:hAnsi="宋体" w:cs="宋体" w:hint="eastAsia"/>
                <w:b/>
                <w:color w:val="000000"/>
                <w:kern w:val="0"/>
                <w:sz w:val="24"/>
              </w:rPr>
              <w:t>2020年</w:t>
            </w:r>
          </w:p>
        </w:tc>
      </w:tr>
      <w:tr w:rsidR="00565A06">
        <w:trPr>
          <w:trHeight w:val="285"/>
          <w:jc w:val="center"/>
        </w:trPr>
        <w:tc>
          <w:tcPr>
            <w:tcW w:w="2661"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b/>
                <w:color w:val="000000"/>
                <w:sz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电子商务</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480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439</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455</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345</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数字媒体应用技术</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502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469</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377</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会计</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572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495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524</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181</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西餐工艺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437</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314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455</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325</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中西面点工艺</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516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322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430</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359</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酒店管理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624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509</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150</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旅行社经营管理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583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513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537</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258</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旅游英语</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564</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398</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530</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156</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旅游日语</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580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385</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345</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国际邮轮乘务管理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579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343</w:t>
            </w:r>
          </w:p>
        </w:tc>
        <w:tc>
          <w:tcPr>
            <w:tcW w:w="11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200</w:t>
            </w:r>
          </w:p>
        </w:tc>
      </w:tr>
      <w:tr w:rsidR="00565A06">
        <w:trPr>
          <w:trHeight w:val="285"/>
          <w:jc w:val="center"/>
        </w:trPr>
        <w:tc>
          <w:tcPr>
            <w:tcW w:w="266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烹调工艺与营养</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552</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339</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c>
          <w:tcPr>
            <w:tcW w:w="1156"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565A06">
            <w:pPr>
              <w:rPr>
                <w:rFonts w:ascii="宋体" w:hAnsi="宋体" w:cs="宋体"/>
                <w:color w:val="000000"/>
                <w:sz w:val="24"/>
              </w:rPr>
            </w:pPr>
          </w:p>
        </w:tc>
      </w:tr>
    </w:tbl>
    <w:p w:rsidR="00565A06" w:rsidRDefault="00DB4AE3">
      <w:pPr>
        <w:tabs>
          <w:tab w:val="left" w:pos="3366"/>
        </w:tabs>
        <w:ind w:left="320" w:hangingChars="100" w:hanging="320"/>
        <w:jc w:val="center"/>
        <w:rPr>
          <w:rStyle w:val="1Char"/>
          <w:rFonts w:ascii="仿宋" w:eastAsia="仿宋" w:hAnsi="仿宋"/>
          <w:b w:val="0"/>
          <w:sz w:val="32"/>
          <w:szCs w:val="32"/>
        </w:rPr>
      </w:pPr>
      <w:bookmarkStart w:id="15" w:name="_Toc60909789"/>
      <w:r>
        <w:rPr>
          <w:rStyle w:val="1Char"/>
          <w:rFonts w:ascii="仿宋" w:eastAsia="仿宋" w:hAnsi="仿宋" w:hint="eastAsia"/>
          <w:b w:val="0"/>
          <w:sz w:val="32"/>
          <w:szCs w:val="32"/>
        </w:rPr>
        <w:t>表2.1.6：外省夏季高考录取分数</w:t>
      </w:r>
      <w:bookmarkEnd w:id="15"/>
    </w:p>
    <w:tbl>
      <w:tblPr>
        <w:tblW w:w="7155" w:type="dxa"/>
        <w:jc w:val="center"/>
        <w:tblCellMar>
          <w:left w:w="0" w:type="dxa"/>
          <w:right w:w="0" w:type="dxa"/>
        </w:tblCellMar>
        <w:tblLook w:val="04A0"/>
      </w:tblPr>
      <w:tblGrid>
        <w:gridCol w:w="795"/>
        <w:gridCol w:w="795"/>
        <w:gridCol w:w="795"/>
        <w:gridCol w:w="795"/>
        <w:gridCol w:w="795"/>
        <w:gridCol w:w="795"/>
        <w:gridCol w:w="795"/>
        <w:gridCol w:w="795"/>
        <w:gridCol w:w="795"/>
      </w:tblGrid>
      <w:tr w:rsidR="00565A06">
        <w:trPr>
          <w:trHeight w:val="285"/>
          <w:jc w:val="center"/>
        </w:trPr>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b/>
                <w:color w:val="000000"/>
                <w:sz w:val="24"/>
              </w:rPr>
            </w:pPr>
            <w:r>
              <w:rPr>
                <w:rFonts w:ascii="宋体" w:hAnsi="宋体" w:cs="宋体" w:hint="eastAsia"/>
                <w:b/>
                <w:color w:val="000000"/>
                <w:kern w:val="0"/>
                <w:sz w:val="24"/>
              </w:rPr>
              <w:t>省市</w:t>
            </w:r>
          </w:p>
        </w:tc>
        <w:tc>
          <w:tcPr>
            <w:tcW w:w="3180" w:type="dxa"/>
            <w:gridSpan w:val="4"/>
            <w:tcBorders>
              <w:top w:val="single" w:sz="4" w:space="0" w:color="000000"/>
              <w:left w:val="nil"/>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color w:val="000000"/>
                <w:sz w:val="24"/>
              </w:rPr>
            </w:pPr>
            <w:r>
              <w:rPr>
                <w:rFonts w:ascii="宋体" w:hAnsi="宋体" w:cs="宋体" w:hint="eastAsia"/>
                <w:b/>
                <w:color w:val="000000"/>
                <w:kern w:val="0"/>
                <w:sz w:val="24"/>
              </w:rPr>
              <w:t>2019年</w:t>
            </w:r>
          </w:p>
        </w:tc>
        <w:tc>
          <w:tcPr>
            <w:tcW w:w="3180" w:type="dxa"/>
            <w:gridSpan w:val="4"/>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rsidR="00565A06" w:rsidRDefault="00DB4AE3">
            <w:pPr>
              <w:widowControl/>
              <w:jc w:val="center"/>
              <w:textAlignment w:val="center"/>
              <w:rPr>
                <w:rFonts w:ascii="宋体" w:hAnsi="宋体" w:cs="宋体"/>
                <w:b/>
                <w:color w:val="000000"/>
                <w:sz w:val="24"/>
              </w:rPr>
            </w:pPr>
            <w:r>
              <w:rPr>
                <w:rFonts w:ascii="宋体" w:hAnsi="宋体" w:cs="宋体" w:hint="eastAsia"/>
                <w:b/>
                <w:color w:val="000000"/>
                <w:kern w:val="0"/>
                <w:sz w:val="24"/>
              </w:rPr>
              <w:t>2020年</w:t>
            </w:r>
          </w:p>
        </w:tc>
      </w:tr>
      <w:tr w:rsidR="00565A06">
        <w:trPr>
          <w:trHeight w:val="285"/>
          <w:jc w:val="center"/>
        </w:trPr>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b/>
                <w:color w:val="000000"/>
                <w:sz w:val="24"/>
              </w:rPr>
            </w:pPr>
          </w:p>
        </w:tc>
        <w:tc>
          <w:tcPr>
            <w:tcW w:w="1590" w:type="dxa"/>
            <w:gridSpan w:val="2"/>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文史类</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理工类</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文史类</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理工类</w:t>
            </w:r>
          </w:p>
        </w:tc>
      </w:tr>
      <w:tr w:rsidR="00565A06">
        <w:trPr>
          <w:trHeight w:val="285"/>
          <w:jc w:val="center"/>
        </w:trPr>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b/>
                <w:color w:val="000000"/>
                <w:sz w:val="24"/>
              </w:rPr>
            </w:pPr>
          </w:p>
        </w:tc>
        <w:tc>
          <w:tcPr>
            <w:tcW w:w="795" w:type="dxa"/>
            <w:tcBorders>
              <w:top w:val="single" w:sz="4" w:space="0" w:color="000000"/>
              <w:left w:val="nil"/>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西藏</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224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157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239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206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322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239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264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234</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河北</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316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404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177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413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365</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山西</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201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320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216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329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179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259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203</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黑龙江</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314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349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302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328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277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306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243</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安徽</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455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274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385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286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470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259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307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252</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江西</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340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167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322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299</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166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260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252</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四川</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202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440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255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青海</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265</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274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216</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甘肃</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342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238</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312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宁夏</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352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360</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341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r>
      <w:tr w:rsidR="00565A06">
        <w:trPr>
          <w:trHeight w:val="285"/>
          <w:jc w:val="center"/>
        </w:trPr>
        <w:tc>
          <w:tcPr>
            <w:tcW w:w="795" w:type="dxa"/>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内蒙古</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433</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277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267</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374</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192</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231</w:t>
            </w:r>
          </w:p>
        </w:tc>
        <w:tc>
          <w:tcPr>
            <w:tcW w:w="7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r>
      <w:tr w:rsidR="00565A06">
        <w:trPr>
          <w:trHeight w:val="285"/>
          <w:jc w:val="center"/>
        </w:trPr>
        <w:tc>
          <w:tcPr>
            <w:tcW w:w="795" w:type="dxa"/>
            <w:vMerge w:val="restart"/>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海南</w:t>
            </w:r>
          </w:p>
        </w:tc>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421</w:t>
            </w:r>
          </w:p>
        </w:tc>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283</w:t>
            </w:r>
          </w:p>
        </w:tc>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434</w:t>
            </w:r>
          </w:p>
        </w:tc>
        <w:tc>
          <w:tcPr>
            <w:tcW w:w="795"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最高分</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最低分</w:t>
            </w:r>
          </w:p>
        </w:tc>
      </w:tr>
      <w:tr w:rsidR="00565A06">
        <w:trPr>
          <w:trHeight w:val="285"/>
          <w:jc w:val="center"/>
        </w:trPr>
        <w:tc>
          <w:tcPr>
            <w:tcW w:w="795" w:type="dxa"/>
            <w:vMerge/>
            <w:tcBorders>
              <w:top w:val="single" w:sz="4" w:space="0" w:color="000000"/>
              <w:left w:val="single" w:sz="4" w:space="0" w:color="000000"/>
              <w:bottom w:val="single" w:sz="4" w:space="0" w:color="000000"/>
              <w:right w:val="nil"/>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795" w:type="dxa"/>
            <w:vMerge/>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565A06">
            <w:pPr>
              <w:jc w:val="center"/>
              <w:rPr>
                <w:rFonts w:ascii="宋体" w:hAnsi="宋体" w:cs="宋体"/>
                <w:color w:val="000000"/>
                <w:sz w:val="24"/>
              </w:rPr>
            </w:pP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437</w:t>
            </w:r>
          </w:p>
        </w:tc>
        <w:tc>
          <w:tcPr>
            <w:tcW w:w="159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rsidR="00565A06" w:rsidRDefault="00DB4AE3">
            <w:pPr>
              <w:widowControl/>
              <w:jc w:val="center"/>
              <w:textAlignment w:val="center"/>
              <w:rPr>
                <w:rFonts w:ascii="宋体" w:hAnsi="宋体" w:cs="宋体"/>
                <w:color w:val="000000"/>
                <w:sz w:val="24"/>
              </w:rPr>
            </w:pPr>
            <w:r>
              <w:rPr>
                <w:rFonts w:ascii="宋体" w:hAnsi="宋体" w:cs="宋体" w:hint="eastAsia"/>
                <w:color w:val="000000"/>
                <w:kern w:val="0"/>
                <w:sz w:val="24"/>
              </w:rPr>
              <w:t>348</w:t>
            </w:r>
          </w:p>
        </w:tc>
      </w:tr>
    </w:tbl>
    <w:p w:rsidR="00565A06" w:rsidRDefault="00565A06"/>
    <w:p w:rsidR="00565A06" w:rsidRDefault="00DB4AE3">
      <w:pPr>
        <w:pStyle w:val="2"/>
        <w:ind w:firstLineChars="196" w:firstLine="627"/>
        <w:rPr>
          <w:rFonts w:ascii="楷体" w:eastAsia="楷体" w:hAnsi="楷体"/>
          <w:b w:val="0"/>
          <w:color w:val="FF0000"/>
        </w:rPr>
      </w:pPr>
      <w:bookmarkStart w:id="16" w:name="_Toc60909790"/>
      <w:r>
        <w:rPr>
          <w:rFonts w:ascii="楷体" w:eastAsia="楷体" w:hAnsi="楷体" w:hint="eastAsia"/>
          <w:b w:val="0"/>
        </w:rPr>
        <w:t>2.2就业质量</w:t>
      </w:r>
      <w:bookmarkEnd w:id="16"/>
    </w:p>
    <w:p w:rsidR="00565A06" w:rsidRDefault="00DB4AE3">
      <w:pPr>
        <w:spacing w:line="480" w:lineRule="auto"/>
        <w:ind w:firstLineChars="200" w:firstLine="640"/>
        <w:rPr>
          <w:rFonts w:ascii="仿宋" w:eastAsia="仿宋" w:hAnsi="仿宋"/>
          <w:sz w:val="32"/>
          <w:szCs w:val="32"/>
        </w:rPr>
      </w:pPr>
      <w:r>
        <w:rPr>
          <w:rFonts w:ascii="仿宋" w:eastAsia="仿宋" w:hAnsi="仿宋" w:hint="eastAsia"/>
          <w:sz w:val="32"/>
          <w:szCs w:val="32"/>
        </w:rPr>
        <w:t>2020年，我院毕业生总数为2510名，分布在26个专业。截至12月20日，就业人数2319人，就业率为92.39%。其中灵活就业人数为178人，签订劳动合同人数为1923人，专升本人数为149人，应征入伍人数为14人，出国人数为11人，自主创业人数为44人，暂未就业人数为191人。</w:t>
      </w:r>
    </w:p>
    <w:p w:rsidR="00565A06" w:rsidRDefault="00DB4AE3">
      <w:pPr>
        <w:spacing w:line="480" w:lineRule="auto"/>
        <w:ind w:firstLineChars="200" w:firstLine="640"/>
        <w:rPr>
          <w:rFonts w:ascii="仿宋" w:eastAsia="仿宋" w:hAnsi="仿宋"/>
          <w:sz w:val="32"/>
          <w:szCs w:val="32"/>
        </w:rPr>
      </w:pPr>
      <w:r>
        <w:rPr>
          <w:rFonts w:ascii="仿宋" w:eastAsia="仿宋" w:hAnsi="仿宋" w:hint="eastAsia"/>
          <w:sz w:val="32"/>
          <w:szCs w:val="32"/>
        </w:rPr>
        <w:t>针对突发疫情，高素质学生依然是企业争抢对象。2020年，新冠肺炎疫情的爆发，对文旅行业的影响巨大。部分旅游行业至今未能恢复往日常态，在文旅企业用人需求减弱的情况下，我院毕业生就业总体形势依然保持供不应求的稳定局面。学校积极指导学生利用教育部指导的“24365校园招聘服务”活动平台、省人社厅指导的“就选山东”招聘云平台、全国旅游行业协会旅游教育分会组织的“全国旅游院校</w:t>
      </w:r>
      <w:r>
        <w:rPr>
          <w:rFonts w:ascii="仿宋" w:eastAsia="仿宋" w:hAnsi="仿宋" w:hint="eastAsia"/>
          <w:sz w:val="32"/>
          <w:szCs w:val="32"/>
        </w:rPr>
        <w:lastRenderedPageBreak/>
        <w:t>毕业生线上招聘会”平台、学校网站“就业动态”专栏寻找工作。毕业生以娴熟的技能、流利的外语、优雅的气质、国际化的视野受到用人单位青睐。具有高素质优秀的毕业生成为企业争抢的对象，部分学生甚至同时被近多家单位有意录用。在行业分布上以酒店、旅行社、景区、航空公司等传统旅游企业为主，逐步扩展到商业、银行、房地产、外贸、销售等行业领域。</w:t>
      </w:r>
    </w:p>
    <w:p w:rsidR="00565A06" w:rsidRDefault="00DB4AE3">
      <w:pPr>
        <w:pStyle w:val="2"/>
        <w:ind w:firstLineChars="196" w:firstLine="627"/>
        <w:rPr>
          <w:rFonts w:ascii="楷体" w:eastAsia="楷体" w:hAnsi="楷体"/>
          <w:b w:val="0"/>
          <w:color w:val="FF0000"/>
        </w:rPr>
      </w:pPr>
      <w:bookmarkStart w:id="17" w:name="_Toc60909791"/>
      <w:r>
        <w:rPr>
          <w:rFonts w:ascii="楷体" w:eastAsia="楷体" w:hAnsi="楷体" w:hint="eastAsia"/>
          <w:b w:val="0"/>
        </w:rPr>
        <w:t>2.3技能大赛获奖</w:t>
      </w:r>
      <w:bookmarkEnd w:id="17"/>
    </w:p>
    <w:p w:rsidR="00565A06" w:rsidRDefault="00DB4AE3">
      <w:pPr>
        <w:pStyle w:val="a8"/>
        <w:spacing w:before="0" w:beforeAutospacing="0" w:after="0" w:afterAutospacing="0"/>
        <w:ind w:firstLineChars="200" w:firstLine="600"/>
        <w:jc w:val="both"/>
        <w:rPr>
          <w:rFonts w:ascii="仿宋" w:eastAsia="仿宋" w:hAnsi="仿宋" w:cs="仿宋"/>
          <w:sz w:val="30"/>
          <w:szCs w:val="30"/>
        </w:rPr>
      </w:pPr>
      <w:r>
        <w:rPr>
          <w:rFonts w:ascii="仿宋" w:eastAsia="仿宋" w:hAnsi="仿宋" w:cs="仿宋" w:hint="eastAsia"/>
          <w:sz w:val="30"/>
          <w:szCs w:val="30"/>
        </w:rPr>
        <w:t>学院积极鼓励各专业学生参与国家、省、市级各类职业技能大赛，2020年度共有138人次在国家级、省级等各类职业技能大赛中获奖，极大地彰显了我院学生风采和人才培养质量。获奖情况见表2.3。</w:t>
      </w:r>
    </w:p>
    <w:p w:rsidR="00565A06" w:rsidRDefault="00DB4AE3">
      <w:pPr>
        <w:pStyle w:val="a8"/>
        <w:spacing w:before="0" w:beforeAutospacing="0" w:after="0" w:afterAutospacing="0"/>
        <w:ind w:firstLineChars="200" w:firstLine="600"/>
        <w:jc w:val="center"/>
        <w:rPr>
          <w:rFonts w:ascii="仿宋" w:eastAsia="仿宋" w:hAnsi="仿宋" w:cs="仿宋"/>
          <w:sz w:val="30"/>
          <w:szCs w:val="30"/>
        </w:rPr>
      </w:pPr>
      <w:r>
        <w:rPr>
          <w:rFonts w:ascii="仿宋" w:eastAsia="仿宋" w:hAnsi="仿宋" w:cs="仿宋" w:hint="eastAsia"/>
          <w:sz w:val="30"/>
          <w:szCs w:val="30"/>
        </w:rPr>
        <w:t>表2.3 2019-2020年度学生技能大赛获奖汇总表</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5"/>
        <w:gridCol w:w="1134"/>
        <w:gridCol w:w="1560"/>
        <w:gridCol w:w="1417"/>
        <w:gridCol w:w="2126"/>
      </w:tblGrid>
      <w:tr w:rsidR="00565A06">
        <w:trPr>
          <w:trHeight w:val="559"/>
          <w:jc w:val="center"/>
        </w:trPr>
        <w:tc>
          <w:tcPr>
            <w:tcW w:w="2835" w:type="dxa"/>
            <w:shd w:val="clear" w:color="auto" w:fill="auto"/>
            <w:noWrap/>
            <w:vAlign w:val="center"/>
          </w:tcPr>
          <w:p w:rsidR="00565A06" w:rsidRDefault="00DB4AE3">
            <w:pPr>
              <w:pStyle w:val="a8"/>
              <w:jc w:val="center"/>
              <w:rPr>
                <w:rFonts w:ascii="仿宋" w:eastAsia="仿宋" w:hAnsi="仿宋"/>
                <w:b/>
                <w:color w:val="000000"/>
                <w:sz w:val="28"/>
                <w:szCs w:val="28"/>
              </w:rPr>
            </w:pPr>
            <w:r>
              <w:rPr>
                <w:rFonts w:ascii="仿宋" w:eastAsia="仿宋" w:hAnsi="仿宋" w:hint="eastAsia"/>
                <w:b/>
                <w:color w:val="000000"/>
                <w:sz w:val="28"/>
                <w:szCs w:val="28"/>
              </w:rPr>
              <w:t>项目名称</w:t>
            </w:r>
          </w:p>
        </w:tc>
        <w:tc>
          <w:tcPr>
            <w:tcW w:w="1134" w:type="dxa"/>
            <w:shd w:val="clear" w:color="auto" w:fill="auto"/>
            <w:noWrap/>
            <w:vAlign w:val="center"/>
          </w:tcPr>
          <w:p w:rsidR="00565A06" w:rsidRDefault="00DB4AE3">
            <w:pPr>
              <w:pStyle w:val="a8"/>
              <w:jc w:val="center"/>
              <w:rPr>
                <w:rFonts w:ascii="仿宋" w:eastAsia="仿宋" w:hAnsi="仿宋"/>
                <w:b/>
                <w:color w:val="000000"/>
                <w:sz w:val="28"/>
                <w:szCs w:val="28"/>
              </w:rPr>
            </w:pPr>
            <w:r>
              <w:rPr>
                <w:rFonts w:ascii="仿宋" w:eastAsia="仿宋" w:hAnsi="仿宋" w:hint="eastAsia"/>
                <w:b/>
                <w:color w:val="000000"/>
                <w:sz w:val="28"/>
                <w:szCs w:val="28"/>
              </w:rPr>
              <w:t>级别</w:t>
            </w:r>
          </w:p>
        </w:tc>
        <w:tc>
          <w:tcPr>
            <w:tcW w:w="1560" w:type="dxa"/>
            <w:shd w:val="clear" w:color="auto" w:fill="auto"/>
            <w:noWrap/>
            <w:vAlign w:val="center"/>
          </w:tcPr>
          <w:p w:rsidR="00565A06" w:rsidRDefault="00DB4AE3">
            <w:pPr>
              <w:pStyle w:val="a8"/>
              <w:jc w:val="center"/>
              <w:rPr>
                <w:rFonts w:ascii="仿宋" w:eastAsia="仿宋" w:hAnsi="仿宋"/>
                <w:b/>
                <w:color w:val="000000"/>
                <w:sz w:val="28"/>
                <w:szCs w:val="28"/>
              </w:rPr>
            </w:pPr>
            <w:r>
              <w:rPr>
                <w:rFonts w:ascii="仿宋" w:eastAsia="仿宋" w:hAnsi="仿宋" w:hint="eastAsia"/>
                <w:b/>
                <w:color w:val="000000"/>
                <w:sz w:val="28"/>
                <w:szCs w:val="28"/>
              </w:rPr>
              <w:t>获奖时间</w:t>
            </w:r>
          </w:p>
        </w:tc>
        <w:tc>
          <w:tcPr>
            <w:tcW w:w="1417" w:type="dxa"/>
            <w:shd w:val="clear" w:color="auto" w:fill="auto"/>
            <w:noWrap/>
            <w:vAlign w:val="center"/>
          </w:tcPr>
          <w:p w:rsidR="00565A06" w:rsidRDefault="00DB4AE3">
            <w:pPr>
              <w:pStyle w:val="a8"/>
              <w:jc w:val="center"/>
              <w:rPr>
                <w:rFonts w:ascii="仿宋" w:eastAsia="仿宋" w:hAnsi="仿宋"/>
                <w:b/>
                <w:color w:val="000000"/>
                <w:sz w:val="28"/>
                <w:szCs w:val="28"/>
              </w:rPr>
            </w:pPr>
            <w:r>
              <w:rPr>
                <w:rFonts w:ascii="仿宋" w:eastAsia="仿宋" w:hAnsi="仿宋" w:hint="eastAsia"/>
                <w:b/>
                <w:color w:val="000000"/>
                <w:sz w:val="28"/>
                <w:szCs w:val="28"/>
              </w:rPr>
              <w:t>获奖等次</w:t>
            </w:r>
          </w:p>
        </w:tc>
        <w:tc>
          <w:tcPr>
            <w:tcW w:w="2126" w:type="dxa"/>
            <w:shd w:val="clear" w:color="auto" w:fill="auto"/>
            <w:noWrap/>
            <w:vAlign w:val="center"/>
          </w:tcPr>
          <w:p w:rsidR="00565A06" w:rsidRDefault="00DB4AE3">
            <w:pPr>
              <w:pStyle w:val="a8"/>
              <w:jc w:val="center"/>
              <w:rPr>
                <w:rFonts w:ascii="仿宋" w:eastAsia="仿宋" w:hAnsi="仿宋"/>
                <w:b/>
                <w:color w:val="000000"/>
                <w:sz w:val="28"/>
                <w:szCs w:val="28"/>
              </w:rPr>
            </w:pPr>
            <w:r>
              <w:rPr>
                <w:rFonts w:ascii="仿宋" w:eastAsia="仿宋" w:hAnsi="仿宋" w:hint="eastAsia"/>
                <w:b/>
                <w:color w:val="000000"/>
                <w:sz w:val="28"/>
                <w:szCs w:val="28"/>
              </w:rPr>
              <w:t>学生名单</w:t>
            </w:r>
          </w:p>
        </w:tc>
      </w:tr>
      <w:tr w:rsidR="00565A06">
        <w:trPr>
          <w:trHeight w:val="107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宋体"/>
                <w:color w:val="000000"/>
                <w:kern w:val="0"/>
                <w:sz w:val="24"/>
              </w:rPr>
            </w:pPr>
            <w:r>
              <w:rPr>
                <w:rFonts w:ascii="仿宋" w:eastAsia="仿宋" w:hAnsi="仿宋" w:cs="宋体" w:hint="eastAsia"/>
                <w:kern w:val="0"/>
                <w:sz w:val="24"/>
              </w:rPr>
              <w:t>2020年全国高校商业精英挑战赛“致教杯”跨境电商创新实践大赛全国总决赛</w:t>
            </w:r>
          </w:p>
        </w:tc>
        <w:tc>
          <w:tcPr>
            <w:tcW w:w="1134" w:type="dxa"/>
            <w:tcBorders>
              <w:bottom w:val="single" w:sz="4" w:space="0" w:color="auto"/>
            </w:tcBorders>
            <w:shd w:val="clear" w:color="auto" w:fill="auto"/>
            <w:vAlign w:val="center"/>
          </w:tcPr>
          <w:p w:rsidR="00565A06" w:rsidRDefault="00DB4AE3">
            <w:pPr>
              <w:pStyle w:val="a8"/>
              <w:jc w:val="center"/>
              <w:rPr>
                <w:rFonts w:ascii="仿宋" w:eastAsia="仿宋" w:hAnsi="仿宋"/>
                <w:color w:val="000000"/>
              </w:rPr>
            </w:pPr>
            <w:r>
              <w:rPr>
                <w:rFonts w:ascii="仿宋" w:eastAsia="仿宋" w:hAnsi="仿宋" w:hint="eastAsia"/>
              </w:rPr>
              <w:t>国家级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rPr>
              <w:t>2020.11</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rPr>
              <w:t>一等奖</w:t>
            </w:r>
          </w:p>
        </w:tc>
        <w:tc>
          <w:tcPr>
            <w:tcW w:w="2126" w:type="dxa"/>
            <w:tcBorders>
              <w:bottom w:val="single" w:sz="4" w:space="0" w:color="auto"/>
            </w:tcBorders>
            <w:shd w:val="clear" w:color="auto" w:fill="auto"/>
            <w:vAlign w:val="center"/>
          </w:tcPr>
          <w:p w:rsidR="00565A06" w:rsidRDefault="00DB4AE3">
            <w:pPr>
              <w:jc w:val="center"/>
              <w:rPr>
                <w:rFonts w:ascii="仿宋" w:eastAsia="仿宋" w:hAnsi="仿宋" w:cs="宋体"/>
                <w:color w:val="000000"/>
                <w:kern w:val="0"/>
                <w:sz w:val="24"/>
              </w:rPr>
            </w:pPr>
            <w:r>
              <w:rPr>
                <w:rFonts w:ascii="仿宋" w:eastAsia="仿宋" w:hAnsi="仿宋" w:cs="宋体" w:hint="eastAsia"/>
                <w:kern w:val="0"/>
                <w:sz w:val="24"/>
              </w:rPr>
              <w:t>刘欢、赵艳宁、周思敏</w:t>
            </w:r>
          </w:p>
        </w:tc>
      </w:tr>
      <w:tr w:rsidR="00565A06">
        <w:trPr>
          <w:trHeight w:val="372"/>
          <w:jc w:val="center"/>
        </w:trPr>
        <w:tc>
          <w:tcPr>
            <w:tcW w:w="2835" w:type="dxa"/>
            <w:shd w:val="clear" w:color="auto" w:fill="92CDDC" w:themeFill="accent5" w:themeFillTint="99"/>
            <w:noWrap/>
            <w:vAlign w:val="center"/>
          </w:tcPr>
          <w:p w:rsidR="00565A06" w:rsidRDefault="00DB4AE3">
            <w:pPr>
              <w:jc w:val="center"/>
              <w:rPr>
                <w:rFonts w:ascii="仿宋" w:eastAsia="仿宋" w:hAnsi="仿宋"/>
                <w:sz w:val="24"/>
              </w:rPr>
            </w:pPr>
            <w:r>
              <w:rPr>
                <w:rFonts w:ascii="仿宋" w:eastAsia="仿宋" w:hAnsi="仿宋" w:cs="宋体" w:hint="eastAsia"/>
                <w:kern w:val="0"/>
                <w:sz w:val="24"/>
              </w:rPr>
              <w:t>2020年全国高校商业精英挑战赛“致教杯”跨境电商创新实践大赛全国总决赛</w:t>
            </w:r>
          </w:p>
        </w:tc>
        <w:tc>
          <w:tcPr>
            <w:tcW w:w="1134" w:type="dxa"/>
            <w:shd w:val="clear" w:color="auto" w:fill="92CDDC" w:themeFill="accent5" w:themeFillTint="99"/>
            <w:vAlign w:val="center"/>
          </w:tcPr>
          <w:p w:rsidR="00565A06" w:rsidRDefault="00DB4AE3">
            <w:pPr>
              <w:pStyle w:val="a8"/>
              <w:jc w:val="center"/>
              <w:rPr>
                <w:rFonts w:ascii="仿宋" w:eastAsia="仿宋" w:hAnsi="仿宋"/>
                <w:color w:val="000000"/>
              </w:rPr>
            </w:pPr>
            <w:r>
              <w:rPr>
                <w:rFonts w:ascii="仿宋" w:eastAsia="仿宋" w:hAnsi="仿宋" w:hint="eastAsia"/>
              </w:rPr>
              <w:t>国家级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rPr>
              <w:t>2020.11</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rPr>
              <w:t>一等奖</w:t>
            </w:r>
          </w:p>
        </w:tc>
        <w:tc>
          <w:tcPr>
            <w:tcW w:w="2126" w:type="dxa"/>
            <w:shd w:val="clear" w:color="auto" w:fill="92CDDC" w:themeFill="accent5" w:themeFillTint="99"/>
            <w:vAlign w:val="center"/>
          </w:tcPr>
          <w:p w:rsidR="00565A06" w:rsidRDefault="00DB4AE3">
            <w:pPr>
              <w:jc w:val="center"/>
              <w:rPr>
                <w:rFonts w:ascii="仿宋" w:eastAsia="仿宋" w:hAnsi="仿宋"/>
                <w:sz w:val="24"/>
              </w:rPr>
            </w:pPr>
            <w:r>
              <w:rPr>
                <w:rFonts w:ascii="仿宋" w:eastAsia="仿宋" w:hAnsi="仿宋" w:cs="宋体" w:hint="eastAsia"/>
                <w:kern w:val="0"/>
                <w:sz w:val="24"/>
              </w:rPr>
              <w:t>杨文亮、杜青青、张瑞洁</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sz w:val="24"/>
              </w:rPr>
            </w:pPr>
            <w:r>
              <w:rPr>
                <w:rFonts w:ascii="仿宋" w:eastAsia="仿宋" w:hAnsi="仿宋" w:hint="eastAsia"/>
                <w:sz w:val="24"/>
              </w:rPr>
              <w:t>第十二届山东省大学生科技节——山东省大学生创新创业模拟企业经营大赛（高职组）</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rPr>
              <w:t>国家级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2</w:t>
            </w:r>
            <w:r>
              <w:rPr>
                <w:rFonts w:ascii="仿宋" w:eastAsia="仿宋" w:hAnsi="仿宋"/>
                <w:color w:val="000000"/>
              </w:rPr>
              <w:t>020.10</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二等奖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sz w:val="24"/>
              </w:rPr>
            </w:pPr>
            <w:r>
              <w:rPr>
                <w:rFonts w:ascii="仿宋" w:eastAsia="仿宋" w:hAnsi="仿宋" w:hint="eastAsia"/>
                <w:sz w:val="24"/>
              </w:rPr>
              <w:t>侯超凡、吴杰、朱一辰、杜子慧</w:t>
            </w:r>
          </w:p>
        </w:tc>
      </w:tr>
      <w:tr w:rsidR="00565A06">
        <w:trPr>
          <w:trHeight w:val="894"/>
          <w:jc w:val="center"/>
        </w:trPr>
        <w:tc>
          <w:tcPr>
            <w:tcW w:w="2835"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rPr>
              <w:lastRenderedPageBreak/>
              <w:t>“新华三杯”2020年全国大学生数字技术大赛决赛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rPr>
              <w:t>国家级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2</w:t>
            </w:r>
            <w:r>
              <w:rPr>
                <w:rFonts w:ascii="仿宋" w:eastAsia="仿宋" w:hAnsi="仿宋"/>
                <w:color w:val="000000"/>
              </w:rPr>
              <w:t>020.12</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三等奖</w:t>
            </w:r>
          </w:p>
        </w:tc>
        <w:tc>
          <w:tcPr>
            <w:tcW w:w="2126"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王娜</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宋体"/>
                <w:color w:val="000000"/>
                <w:kern w:val="0"/>
                <w:sz w:val="24"/>
              </w:rPr>
            </w:pPr>
            <w:r>
              <w:rPr>
                <w:rFonts w:ascii="仿宋" w:eastAsia="仿宋" w:hAnsi="仿宋" w:cs="宋体" w:hint="eastAsia"/>
                <w:kern w:val="0"/>
                <w:sz w:val="24"/>
              </w:rPr>
              <w:t>第十二届山东省大学生科技节——2020年山东省大学生“敏学杯”跨境电商创新实践大赛总决赛（专科组）</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省级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2020.10</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二等奖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宋体"/>
                <w:color w:val="000000"/>
                <w:kern w:val="0"/>
                <w:sz w:val="24"/>
              </w:rPr>
            </w:pPr>
            <w:r>
              <w:rPr>
                <w:rFonts w:ascii="仿宋" w:eastAsia="仿宋" w:hAnsi="仿宋" w:cs="宋体" w:hint="eastAsia"/>
                <w:kern w:val="0"/>
                <w:sz w:val="24"/>
              </w:rPr>
              <w:t>刘欢、赵艳宁、周思敏</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宋体"/>
                <w:color w:val="000000"/>
                <w:kern w:val="0"/>
                <w:sz w:val="24"/>
              </w:rPr>
            </w:pPr>
            <w:r>
              <w:rPr>
                <w:rFonts w:ascii="仿宋" w:eastAsia="仿宋" w:hAnsi="仿宋" w:cs="宋体" w:hint="eastAsia"/>
                <w:kern w:val="0"/>
                <w:sz w:val="24"/>
              </w:rPr>
              <w:t>第十二届山东省大学生科技节——2020年山东省大学生“敏学杯”跨境电商创新实践大赛总决赛（专科组）</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省级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color w:val="000000"/>
              </w:rPr>
              <w:t>2020.10</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rPr>
              <w:t>二等奖</w:t>
            </w:r>
          </w:p>
        </w:tc>
        <w:tc>
          <w:tcPr>
            <w:tcW w:w="2126" w:type="dxa"/>
            <w:shd w:val="clear" w:color="auto" w:fill="92CDDC" w:themeFill="accent5" w:themeFillTint="99"/>
            <w:noWrap/>
            <w:vAlign w:val="center"/>
          </w:tcPr>
          <w:p w:rsidR="00565A06" w:rsidRDefault="00DB4AE3">
            <w:pPr>
              <w:jc w:val="center"/>
              <w:rPr>
                <w:rFonts w:ascii="仿宋" w:eastAsia="仿宋" w:hAnsi="仿宋" w:cs="宋体"/>
                <w:color w:val="000000"/>
                <w:kern w:val="0"/>
                <w:sz w:val="24"/>
              </w:rPr>
            </w:pPr>
            <w:r>
              <w:rPr>
                <w:rFonts w:ascii="仿宋" w:eastAsia="仿宋" w:hAnsi="仿宋" w:cs="宋体" w:hint="eastAsia"/>
                <w:kern w:val="0"/>
                <w:sz w:val="24"/>
              </w:rPr>
              <w:t>杨文亮、杜青青、张瑞洁</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宋体"/>
                <w:kern w:val="0"/>
                <w:sz w:val="24"/>
              </w:rPr>
            </w:pPr>
            <w:r>
              <w:rPr>
                <w:rFonts w:ascii="仿宋" w:eastAsia="仿宋" w:hAnsi="仿宋" w:hint="eastAsia"/>
                <w:sz w:val="24"/>
              </w:rPr>
              <w:t>第十二届山东省大学生科技节——山东省大学生创新创业模拟企业经营大赛（高职组）</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rPr>
            </w:pPr>
            <w:r>
              <w:rPr>
                <w:rFonts w:ascii="仿宋" w:eastAsia="仿宋" w:hAnsi="仿宋" w:hint="eastAsia"/>
                <w:color w:val="000000"/>
              </w:rPr>
              <w:t>省级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rPr>
            </w:pPr>
            <w:r>
              <w:rPr>
                <w:rFonts w:ascii="仿宋" w:eastAsia="仿宋" w:hAnsi="仿宋" w:hint="eastAsia"/>
                <w:color w:val="000000"/>
              </w:rPr>
              <w:t>2</w:t>
            </w:r>
            <w:r>
              <w:rPr>
                <w:rFonts w:ascii="仿宋" w:eastAsia="仿宋" w:hAnsi="仿宋"/>
                <w:color w:val="000000"/>
              </w:rPr>
              <w:t>020.10</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rPr>
            </w:pPr>
            <w:r>
              <w:rPr>
                <w:rFonts w:ascii="仿宋" w:eastAsia="仿宋" w:hAnsi="仿宋" w:hint="eastAsia"/>
                <w:color w:val="000000"/>
              </w:rPr>
              <w:t>二等奖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宋体"/>
                <w:kern w:val="0"/>
                <w:sz w:val="24"/>
              </w:rPr>
            </w:pPr>
            <w:r>
              <w:rPr>
                <w:rFonts w:ascii="仿宋" w:eastAsia="仿宋" w:hAnsi="仿宋" w:hint="eastAsia"/>
                <w:sz w:val="24"/>
              </w:rPr>
              <w:t>甄恩远、张悦、田筱、路树跃、颜梦瑶</w:t>
            </w:r>
          </w:p>
        </w:tc>
      </w:tr>
      <w:tr w:rsidR="00565A06">
        <w:trPr>
          <w:trHeight w:val="1167"/>
          <w:jc w:val="center"/>
        </w:trPr>
        <w:tc>
          <w:tcPr>
            <w:tcW w:w="2835" w:type="dxa"/>
            <w:shd w:val="clear" w:color="auto" w:fill="92CDDC" w:themeFill="accent5" w:themeFillTint="99"/>
            <w:noWrap/>
            <w:vAlign w:val="center"/>
          </w:tcPr>
          <w:p w:rsidR="00565A06" w:rsidRDefault="00DB4AE3">
            <w:pPr>
              <w:jc w:val="center"/>
              <w:rPr>
                <w:rFonts w:ascii="仿宋" w:eastAsia="仿宋" w:hAnsi="仿宋" w:cs="宋体"/>
                <w:color w:val="000000"/>
                <w:kern w:val="0"/>
                <w:sz w:val="24"/>
              </w:rPr>
            </w:pPr>
            <w:r>
              <w:rPr>
                <w:rFonts w:ascii="仿宋" w:eastAsia="仿宋" w:hAnsi="仿宋" w:hint="eastAsia"/>
                <w:sz w:val="24"/>
              </w:rPr>
              <w:t>第三届山东新一代信息技术创新应用大赛——计算机网络应用赛项高职组</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rPr>
            </w:pPr>
            <w:r>
              <w:rPr>
                <w:rFonts w:ascii="仿宋" w:eastAsia="仿宋" w:hAnsi="仿宋" w:hint="eastAsia"/>
                <w:color w:val="000000"/>
              </w:rPr>
              <w:t>省级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rPr>
            </w:pPr>
            <w:r>
              <w:rPr>
                <w:rFonts w:ascii="仿宋" w:eastAsia="仿宋" w:hAnsi="仿宋" w:hint="eastAsia"/>
                <w:color w:val="000000"/>
              </w:rPr>
              <w:t>2</w:t>
            </w:r>
            <w:r>
              <w:rPr>
                <w:rFonts w:ascii="仿宋" w:eastAsia="仿宋" w:hAnsi="仿宋"/>
                <w:color w:val="000000"/>
              </w:rPr>
              <w:t>020.10</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rPr>
            </w:pPr>
            <w:r>
              <w:rPr>
                <w:rFonts w:ascii="仿宋" w:eastAsia="仿宋" w:hAnsi="仿宋" w:hint="eastAsia"/>
                <w:color w:val="000000"/>
              </w:rPr>
              <w:t>二等奖</w:t>
            </w:r>
          </w:p>
        </w:tc>
        <w:tc>
          <w:tcPr>
            <w:tcW w:w="2126" w:type="dxa"/>
            <w:shd w:val="clear" w:color="auto" w:fill="92CDDC" w:themeFill="accent5" w:themeFillTint="99"/>
            <w:noWrap/>
            <w:vAlign w:val="center"/>
          </w:tcPr>
          <w:p w:rsidR="00565A06" w:rsidRDefault="00DB4AE3">
            <w:pPr>
              <w:jc w:val="center"/>
              <w:rPr>
                <w:rFonts w:ascii="仿宋" w:eastAsia="仿宋" w:hAnsi="仿宋" w:cs="宋体"/>
                <w:kern w:val="0"/>
                <w:sz w:val="24"/>
              </w:rPr>
            </w:pPr>
            <w:r>
              <w:rPr>
                <w:rFonts w:ascii="仿宋" w:eastAsia="仿宋" w:hAnsi="仿宋" w:hint="eastAsia"/>
                <w:color w:val="000000"/>
                <w:sz w:val="24"/>
              </w:rPr>
              <w:t>王娜</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pPr>
            <w:r>
              <w:rPr>
                <w:rFonts w:ascii="仿宋" w:eastAsia="仿宋" w:hAnsi="仿宋" w:cs="宋体" w:hint="eastAsia"/>
                <w:kern w:val="0"/>
                <w:sz w:val="24"/>
              </w:rPr>
              <w:t>第十</w:t>
            </w:r>
            <w:r>
              <w:rPr>
                <w:rFonts w:ascii="仿宋" w:eastAsia="仿宋" w:hAnsi="仿宋" w:cs="宋体"/>
                <w:kern w:val="0"/>
                <w:sz w:val="24"/>
              </w:rPr>
              <w:t>六</w:t>
            </w:r>
            <w:r>
              <w:rPr>
                <w:rFonts w:ascii="仿宋" w:eastAsia="仿宋" w:hAnsi="仿宋" w:cs="宋体" w:hint="eastAsia"/>
                <w:kern w:val="0"/>
                <w:sz w:val="24"/>
              </w:rPr>
              <w:t>届全国职业院校“新道杯”沙盘模拟经营大赛山东省总决赛</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rPr>
              <w:t>省级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hint="eastAsia"/>
              </w:rPr>
              <w:t>20</w:t>
            </w:r>
            <w:r>
              <w:rPr>
                <w:rFonts w:ascii="仿宋" w:eastAsia="仿宋" w:hAnsi="仿宋"/>
              </w:rPr>
              <w:t>20</w:t>
            </w:r>
            <w:r>
              <w:rPr>
                <w:rFonts w:ascii="仿宋" w:eastAsia="仿宋" w:hAnsi="仿宋" w:hint="eastAsia"/>
              </w:rPr>
              <w:t>.</w:t>
            </w:r>
            <w:r>
              <w:rPr>
                <w:rFonts w:ascii="仿宋" w:eastAsia="仿宋" w:hAnsi="仿宋"/>
              </w:rPr>
              <w:t>10</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olor w:val="000000"/>
              </w:rPr>
            </w:pPr>
            <w:r>
              <w:rPr>
                <w:rFonts w:ascii="仿宋" w:eastAsia="仿宋" w:hAnsi="仿宋"/>
              </w:rPr>
              <w:t>二</w:t>
            </w:r>
            <w:r>
              <w:rPr>
                <w:rFonts w:ascii="仿宋" w:eastAsia="仿宋" w:hAnsi="仿宋" w:hint="eastAsia"/>
              </w:rPr>
              <w:t>等奖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宋体"/>
                <w:kern w:val="0"/>
                <w:sz w:val="24"/>
              </w:rPr>
            </w:pPr>
            <w:r>
              <w:rPr>
                <w:rFonts w:ascii="仿宋" w:eastAsia="仿宋" w:hAnsi="仿宋" w:cs="宋体"/>
                <w:kern w:val="0"/>
                <w:sz w:val="24"/>
              </w:rPr>
              <w:t>刘钦，吴杰，杜子慧，朱一辰，侯超凡</w:t>
            </w:r>
          </w:p>
        </w:tc>
      </w:tr>
      <w:tr w:rsidR="00565A06">
        <w:trPr>
          <w:trHeight w:val="894"/>
          <w:jc w:val="center"/>
        </w:trPr>
        <w:tc>
          <w:tcPr>
            <w:tcW w:w="2835" w:type="dxa"/>
            <w:shd w:val="clear" w:color="auto" w:fill="92CDDC" w:themeFill="accent5" w:themeFillTint="99"/>
            <w:noWrap/>
            <w:vAlign w:val="center"/>
          </w:tcPr>
          <w:p w:rsidR="00565A06" w:rsidRDefault="00DB4AE3">
            <w:pPr>
              <w:jc w:val="center"/>
            </w:pPr>
            <w:r>
              <w:rPr>
                <w:rFonts w:ascii="仿宋" w:eastAsia="仿宋" w:hAnsi="仿宋" w:cs="宋体" w:hint="eastAsia"/>
                <w:kern w:val="0"/>
                <w:sz w:val="24"/>
              </w:rPr>
              <w:t>山东省“技能兴鲁”职业技能大赛——跨境电子商务运营技能竞赛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rPr>
              <w:t>省级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olor w:val="000000"/>
              </w:rPr>
            </w:pPr>
            <w:r>
              <w:rPr>
                <w:rFonts w:ascii="仿宋" w:eastAsia="仿宋" w:hAnsi="仿宋" w:hint="eastAsia"/>
              </w:rPr>
              <w:t>2020.12</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rPr>
            </w:pPr>
            <w:r>
              <w:rPr>
                <w:rFonts w:ascii="仿宋" w:eastAsia="仿宋" w:hAnsi="仿宋" w:hint="eastAsia"/>
              </w:rPr>
              <w:t>三等奖</w:t>
            </w:r>
          </w:p>
        </w:tc>
        <w:tc>
          <w:tcPr>
            <w:tcW w:w="2126" w:type="dxa"/>
            <w:shd w:val="clear" w:color="auto" w:fill="92CDDC" w:themeFill="accent5" w:themeFillTint="99"/>
            <w:noWrap/>
            <w:vAlign w:val="center"/>
          </w:tcPr>
          <w:p w:rsidR="00565A06" w:rsidRDefault="00DB4AE3">
            <w:pPr>
              <w:jc w:val="center"/>
              <w:rPr>
                <w:rFonts w:ascii="仿宋" w:eastAsia="仿宋" w:hAnsi="仿宋" w:cs="宋体"/>
                <w:kern w:val="0"/>
                <w:sz w:val="24"/>
              </w:rPr>
            </w:pPr>
            <w:r>
              <w:rPr>
                <w:rFonts w:ascii="仿宋" w:eastAsia="仿宋" w:hAnsi="仿宋" w:cs="宋体" w:hint="eastAsia"/>
                <w:kern w:val="0"/>
                <w:sz w:val="24"/>
              </w:rPr>
              <w:t>刘欢、薛茂林、赵艳宁</w:t>
            </w:r>
          </w:p>
        </w:tc>
      </w:tr>
      <w:tr w:rsidR="00565A06">
        <w:trPr>
          <w:trHeight w:val="416"/>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宋体"/>
                <w:kern w:val="0"/>
                <w:sz w:val="24"/>
              </w:rPr>
            </w:pPr>
            <w:r>
              <w:rPr>
                <w:rFonts w:ascii="仿宋" w:eastAsia="仿宋" w:hAnsi="仿宋" w:cs="宋体" w:hint="eastAsia"/>
                <w:kern w:val="0"/>
                <w:sz w:val="24"/>
              </w:rPr>
              <w:t>第十二届山东省大学生科技节——2020年山东省大学生“敏学杯”跨境电商创新实践大赛总决赛（专科组）</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rPr>
            </w:pPr>
            <w:r>
              <w:rPr>
                <w:rFonts w:ascii="仿宋" w:eastAsia="仿宋" w:hAnsi="仿宋" w:cs="仿宋" w:hint="eastAsia"/>
                <w:color w:val="000000"/>
              </w:rPr>
              <w:t>省级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rPr>
            </w:pPr>
            <w:r>
              <w:rPr>
                <w:rFonts w:ascii="仿宋" w:eastAsia="仿宋" w:hAnsi="仿宋" w:cs="仿宋" w:hint="eastAsia"/>
                <w:color w:val="000000"/>
              </w:rPr>
              <w:t>2020.10</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rPr>
            </w:pPr>
            <w:r>
              <w:rPr>
                <w:rFonts w:ascii="仿宋" w:eastAsia="仿宋" w:hAnsi="仿宋" w:cs="仿宋" w:hint="eastAsia"/>
                <w:color w:val="000000"/>
              </w:rPr>
              <w:t>三等奖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宋体"/>
                <w:kern w:val="0"/>
                <w:sz w:val="24"/>
              </w:rPr>
            </w:pPr>
            <w:r>
              <w:rPr>
                <w:rFonts w:ascii="仿宋" w:eastAsia="仿宋" w:hAnsi="仿宋" w:cs="仿宋" w:hint="eastAsia"/>
                <w:color w:val="000000"/>
                <w:kern w:val="0"/>
                <w:sz w:val="24"/>
              </w:rPr>
              <w:t>殷浩、孙佳琪、张舒情</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仿宋"/>
                <w:kern w:val="0"/>
                <w:sz w:val="24"/>
              </w:rPr>
            </w:pPr>
            <w:r>
              <w:rPr>
                <w:rFonts w:ascii="仿宋" w:eastAsia="仿宋" w:hAnsi="仿宋" w:cs="仿宋" w:hint="eastAsia"/>
                <w:color w:val="000000"/>
                <w:kern w:val="0"/>
                <w:sz w:val="24"/>
              </w:rPr>
              <w:t>第十二届山东省大学生科技节——2020年山东省大学生“敏学杯”跨境电商创新实践大赛总决赛（专科组）</w:t>
            </w:r>
          </w:p>
        </w:tc>
        <w:tc>
          <w:tcPr>
            <w:tcW w:w="1134" w:type="dxa"/>
            <w:shd w:val="clear" w:color="auto" w:fill="92CDDC" w:themeFill="accent5" w:themeFillTint="99"/>
            <w:noWrap/>
            <w:vAlign w:val="center"/>
          </w:tcPr>
          <w:p w:rsidR="00565A06" w:rsidRDefault="00DB4AE3">
            <w:pPr>
              <w:jc w:val="center"/>
              <w:rPr>
                <w:rFonts w:ascii="仿宋" w:eastAsia="仿宋" w:hAnsi="仿宋" w:cs="仿宋"/>
                <w:kern w:val="0"/>
                <w:sz w:val="24"/>
              </w:rPr>
            </w:pPr>
            <w:r>
              <w:rPr>
                <w:rFonts w:ascii="仿宋" w:eastAsia="仿宋" w:hAnsi="仿宋" w:cs="仿宋" w:hint="eastAsia"/>
                <w:color w:val="000000"/>
                <w:sz w:val="24"/>
              </w:rPr>
              <w:t>省级</w:t>
            </w:r>
          </w:p>
        </w:tc>
        <w:tc>
          <w:tcPr>
            <w:tcW w:w="1560" w:type="dxa"/>
            <w:shd w:val="clear" w:color="auto" w:fill="92CDDC" w:themeFill="accent5" w:themeFillTint="99"/>
            <w:noWrap/>
            <w:vAlign w:val="center"/>
          </w:tcPr>
          <w:p w:rsidR="00565A06" w:rsidRDefault="00DB4AE3">
            <w:pPr>
              <w:jc w:val="center"/>
              <w:rPr>
                <w:rFonts w:ascii="仿宋" w:eastAsia="仿宋" w:hAnsi="仿宋" w:cs="仿宋"/>
                <w:kern w:val="0"/>
                <w:sz w:val="24"/>
              </w:rPr>
            </w:pPr>
            <w:r>
              <w:rPr>
                <w:rFonts w:ascii="仿宋" w:eastAsia="仿宋" w:hAnsi="仿宋" w:cs="仿宋" w:hint="eastAsia"/>
                <w:color w:val="000000"/>
                <w:sz w:val="24"/>
              </w:rPr>
              <w:t>2020.10</w:t>
            </w:r>
          </w:p>
        </w:tc>
        <w:tc>
          <w:tcPr>
            <w:tcW w:w="1417" w:type="dxa"/>
            <w:shd w:val="clear" w:color="auto" w:fill="92CDDC" w:themeFill="accent5" w:themeFillTint="99"/>
            <w:noWrap/>
            <w:vAlign w:val="center"/>
          </w:tcPr>
          <w:p w:rsidR="00565A06" w:rsidRDefault="00DB4AE3">
            <w:pPr>
              <w:jc w:val="center"/>
              <w:rPr>
                <w:rFonts w:ascii="仿宋" w:eastAsia="仿宋" w:hAnsi="仿宋" w:cs="仿宋"/>
                <w:kern w:val="0"/>
                <w:sz w:val="24"/>
              </w:rPr>
            </w:pPr>
            <w:r>
              <w:rPr>
                <w:rFonts w:ascii="仿宋" w:eastAsia="仿宋" w:hAnsi="仿宋" w:cs="仿宋" w:hint="eastAsia"/>
                <w:color w:val="000000"/>
                <w:sz w:val="24"/>
              </w:rPr>
              <w:t>三等奖</w:t>
            </w:r>
          </w:p>
        </w:tc>
        <w:tc>
          <w:tcPr>
            <w:tcW w:w="2126" w:type="dxa"/>
            <w:shd w:val="clear" w:color="auto" w:fill="92CDDC" w:themeFill="accent5" w:themeFillTint="99"/>
            <w:noWrap/>
            <w:vAlign w:val="center"/>
          </w:tcPr>
          <w:p w:rsidR="00565A06" w:rsidRDefault="00DB4AE3">
            <w:pPr>
              <w:jc w:val="center"/>
              <w:rPr>
                <w:rFonts w:ascii="仿宋" w:eastAsia="仿宋" w:hAnsi="仿宋" w:cs="仿宋"/>
                <w:kern w:val="0"/>
                <w:sz w:val="24"/>
              </w:rPr>
            </w:pPr>
            <w:r>
              <w:rPr>
                <w:rFonts w:ascii="仿宋" w:eastAsia="仿宋" w:hAnsi="仿宋" w:cs="仿宋" w:hint="eastAsia"/>
                <w:sz w:val="24"/>
              </w:rPr>
              <w:t>薛茂林、袁欣怡、吕清馨</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仿宋"/>
                <w:kern w:val="0"/>
                <w:sz w:val="24"/>
              </w:rPr>
            </w:pPr>
            <w:r>
              <w:rPr>
                <w:rFonts w:ascii="仿宋" w:eastAsia="仿宋" w:hAnsi="仿宋" w:cs="宋体" w:hint="eastAsia"/>
                <w:kern w:val="0"/>
                <w:sz w:val="24"/>
              </w:rPr>
              <w:t>第十二届山东省大学生科技节——山东省大学生创新创业模拟企业经营大赛（高职组）</w:t>
            </w:r>
          </w:p>
        </w:tc>
        <w:tc>
          <w:tcPr>
            <w:tcW w:w="1134" w:type="dxa"/>
            <w:tcBorders>
              <w:bottom w:val="single" w:sz="4" w:space="0" w:color="auto"/>
            </w:tcBorders>
            <w:shd w:val="clear" w:color="auto" w:fill="auto"/>
            <w:noWrap/>
            <w:vAlign w:val="center"/>
          </w:tcPr>
          <w:p w:rsidR="00565A06" w:rsidRDefault="00DB4AE3">
            <w:pPr>
              <w:jc w:val="center"/>
              <w:rPr>
                <w:rFonts w:ascii="仿宋" w:eastAsia="仿宋" w:hAnsi="仿宋" w:cs="仿宋"/>
                <w:kern w:val="0"/>
                <w:sz w:val="24"/>
              </w:rPr>
            </w:pPr>
            <w:r>
              <w:rPr>
                <w:rFonts w:ascii="仿宋" w:eastAsia="仿宋" w:hAnsi="仿宋" w:hint="eastAsia"/>
                <w:sz w:val="24"/>
              </w:rPr>
              <w:t>省级</w:t>
            </w:r>
          </w:p>
        </w:tc>
        <w:tc>
          <w:tcPr>
            <w:tcW w:w="1560" w:type="dxa"/>
            <w:tcBorders>
              <w:bottom w:val="single" w:sz="4" w:space="0" w:color="auto"/>
            </w:tcBorders>
            <w:shd w:val="clear" w:color="auto" w:fill="auto"/>
            <w:noWrap/>
            <w:vAlign w:val="center"/>
          </w:tcPr>
          <w:p w:rsidR="00565A06" w:rsidRDefault="00DB4AE3">
            <w:pPr>
              <w:jc w:val="center"/>
              <w:rPr>
                <w:rFonts w:ascii="仿宋" w:eastAsia="仿宋" w:hAnsi="仿宋" w:cs="仿宋"/>
                <w:kern w:val="0"/>
                <w:sz w:val="24"/>
              </w:rPr>
            </w:pPr>
            <w:r>
              <w:rPr>
                <w:rFonts w:ascii="仿宋" w:eastAsia="仿宋" w:hAnsi="仿宋" w:hint="eastAsia"/>
                <w:sz w:val="24"/>
              </w:rPr>
              <w:t>2020.10</w:t>
            </w:r>
          </w:p>
        </w:tc>
        <w:tc>
          <w:tcPr>
            <w:tcW w:w="1417" w:type="dxa"/>
            <w:tcBorders>
              <w:bottom w:val="single" w:sz="4" w:space="0" w:color="auto"/>
            </w:tcBorders>
            <w:shd w:val="clear" w:color="auto" w:fill="auto"/>
            <w:noWrap/>
            <w:vAlign w:val="center"/>
          </w:tcPr>
          <w:p w:rsidR="00565A06" w:rsidRDefault="00DB4AE3">
            <w:pPr>
              <w:jc w:val="center"/>
              <w:rPr>
                <w:rFonts w:ascii="仿宋" w:eastAsia="仿宋" w:hAnsi="仿宋" w:cs="仿宋"/>
                <w:kern w:val="0"/>
                <w:sz w:val="24"/>
              </w:rPr>
            </w:pPr>
            <w:r>
              <w:rPr>
                <w:rFonts w:ascii="仿宋" w:eastAsia="仿宋" w:hAnsi="仿宋" w:hint="eastAsia"/>
                <w:sz w:val="24"/>
              </w:rPr>
              <w:t>三等奖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仿宋"/>
                <w:kern w:val="0"/>
                <w:sz w:val="24"/>
              </w:rPr>
            </w:pPr>
            <w:r>
              <w:rPr>
                <w:rFonts w:ascii="仿宋" w:eastAsia="仿宋" w:hAnsi="仿宋" w:cs="宋体" w:hint="eastAsia"/>
                <w:kern w:val="0"/>
                <w:sz w:val="24"/>
              </w:rPr>
              <w:t>符春娇、晏生、王飘、王双、申洁</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仿宋"/>
                <w:sz w:val="24"/>
              </w:rPr>
            </w:pPr>
            <w:r>
              <w:rPr>
                <w:rFonts w:ascii="仿宋" w:eastAsia="仿宋" w:hAnsi="仿宋" w:cs="宋体" w:hint="eastAsia"/>
                <w:kern w:val="0"/>
                <w:sz w:val="24"/>
              </w:rPr>
              <w:lastRenderedPageBreak/>
              <w:t>第十二届山东省大学生科技节——智慧企业管理创新设计大赛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hint="eastAsia"/>
              </w:rPr>
              <w:t>省级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hint="eastAsia"/>
              </w:rPr>
              <w:t>2020.09</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hint="eastAsia"/>
              </w:rPr>
              <w:t>三等奖</w:t>
            </w:r>
          </w:p>
        </w:tc>
        <w:tc>
          <w:tcPr>
            <w:tcW w:w="2126"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宋体" w:hint="eastAsia"/>
                <w:kern w:val="0"/>
                <w:sz w:val="24"/>
              </w:rPr>
              <w:t>符春娇、王飘、王双、申洁</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仿宋"/>
                <w:sz w:val="24"/>
              </w:rPr>
            </w:pPr>
            <w:r>
              <w:rPr>
                <w:rFonts w:ascii="仿宋" w:eastAsia="仿宋" w:hAnsi="仿宋" w:hint="eastAsia"/>
                <w:sz w:val="24"/>
              </w:rPr>
              <w:t>第三届山东新一代信息技术创新应用大赛——S</w:t>
            </w:r>
            <w:r>
              <w:rPr>
                <w:rFonts w:ascii="仿宋" w:eastAsia="仿宋" w:hAnsi="仿宋"/>
                <w:sz w:val="24"/>
              </w:rPr>
              <w:t>DN</w:t>
            </w:r>
            <w:r>
              <w:rPr>
                <w:rFonts w:ascii="仿宋" w:eastAsia="仿宋" w:hAnsi="仿宋" w:hint="eastAsia"/>
                <w:sz w:val="24"/>
              </w:rPr>
              <w:t>应用设计赛项（高职组）</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hint="eastAsia"/>
                <w:color w:val="000000"/>
              </w:rPr>
              <w:t>省级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hint="eastAsia"/>
                <w:color w:val="000000"/>
              </w:rPr>
              <w:t>2</w:t>
            </w:r>
            <w:r>
              <w:rPr>
                <w:rFonts w:ascii="仿宋" w:eastAsia="仿宋" w:hAnsi="仿宋"/>
                <w:color w:val="000000"/>
              </w:rPr>
              <w:t>020.11</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hint="eastAsia"/>
                <w:color w:val="000000"/>
              </w:rPr>
              <w:t>三等奖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仿宋"/>
                <w:sz w:val="24"/>
              </w:rPr>
            </w:pPr>
            <w:r>
              <w:rPr>
                <w:rFonts w:ascii="仿宋" w:eastAsia="仿宋" w:hAnsi="仿宋" w:cs="宋体" w:hint="eastAsia"/>
                <w:color w:val="000000"/>
                <w:kern w:val="0"/>
                <w:sz w:val="24"/>
              </w:rPr>
              <w:t>王娜、马忠尧、李思远</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宋体" w:hint="eastAsia"/>
                <w:color w:val="000000"/>
                <w:kern w:val="0"/>
                <w:sz w:val="24"/>
              </w:rPr>
              <w:t>“建行杯”第六届山东省“互联网+”大学生创新创业大赛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hint="eastAsia"/>
                <w:color w:val="000000"/>
              </w:rPr>
              <w:t>省级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hint="eastAsia"/>
                <w:color w:val="000000"/>
              </w:rPr>
              <w:t>2</w:t>
            </w:r>
            <w:r>
              <w:rPr>
                <w:rFonts w:ascii="仿宋" w:eastAsia="仿宋" w:hAnsi="仿宋"/>
                <w:color w:val="000000"/>
              </w:rPr>
              <w:t>020.10</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hint="eastAsia"/>
                <w:color w:val="000000"/>
              </w:rPr>
              <w:t>铜奖</w:t>
            </w:r>
          </w:p>
        </w:tc>
        <w:tc>
          <w:tcPr>
            <w:tcW w:w="2126"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宋体" w:hint="eastAsia"/>
                <w:color w:val="000000"/>
                <w:kern w:val="0"/>
                <w:sz w:val="24"/>
              </w:rPr>
              <w:t>李晓、张浩、李祥、张佳瑞、武媚、车有路</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宋体"/>
                <w:kern w:val="0"/>
                <w:sz w:val="24"/>
              </w:rPr>
            </w:pPr>
            <w:r>
              <w:rPr>
                <w:rFonts w:ascii="仿宋" w:eastAsia="仿宋" w:hAnsi="仿宋" w:cs="仿宋" w:hint="eastAsia"/>
                <w:kern w:val="0"/>
                <w:sz w:val="24"/>
              </w:rPr>
              <w:t>第十二届“挑战杯”山东省大学生创业计划竞赛</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rPr>
            </w:pPr>
            <w:r>
              <w:rPr>
                <w:rFonts w:ascii="仿宋" w:eastAsia="仿宋" w:hAnsi="仿宋" w:cs="仿宋" w:hint="eastAsia"/>
              </w:rPr>
              <w:t>省级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rPr>
            </w:pPr>
            <w:r>
              <w:rPr>
                <w:rFonts w:ascii="仿宋" w:eastAsia="仿宋" w:hAnsi="仿宋" w:cs="仿宋" w:hint="eastAsia"/>
              </w:rPr>
              <w:t>2020.09</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rPr>
            </w:pPr>
            <w:r>
              <w:rPr>
                <w:rFonts w:ascii="仿宋" w:eastAsia="仿宋" w:hAnsi="仿宋" w:cs="仿宋" w:hint="eastAsia"/>
              </w:rPr>
              <w:t>铜奖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宋体"/>
                <w:kern w:val="0"/>
                <w:sz w:val="24"/>
              </w:rPr>
            </w:pPr>
            <w:r>
              <w:rPr>
                <w:rFonts w:ascii="仿宋" w:eastAsia="仿宋" w:hAnsi="仿宋" w:cs="仿宋" w:hint="eastAsia"/>
                <w:kern w:val="0"/>
                <w:sz w:val="24"/>
              </w:rPr>
              <w:t>胡春莹（旅游与休闲系）；冷玉婷、王茗冉、王泓鑫、李艳、李云龙</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宋体"/>
                <w:kern w:val="0"/>
                <w:sz w:val="24"/>
              </w:rPr>
            </w:pPr>
            <w:r>
              <w:rPr>
                <w:rFonts w:ascii="仿宋" w:eastAsia="仿宋" w:hAnsi="仿宋" w:cs="仿宋" w:hint="eastAsia"/>
                <w:color w:val="000000"/>
                <w:kern w:val="0"/>
                <w:sz w:val="24"/>
              </w:rPr>
              <w:t>山东省“技能兴鲁”职业技能大赛——山东省首届跨境电子商务运营技能竞赛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rPr>
            </w:pPr>
            <w:r>
              <w:rPr>
                <w:rFonts w:ascii="仿宋" w:eastAsia="仿宋" w:hAnsi="仿宋" w:cs="仿宋" w:hint="eastAsia"/>
                <w:color w:val="000000"/>
              </w:rPr>
              <w:t>省级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rPr>
            </w:pPr>
            <w:r>
              <w:rPr>
                <w:rFonts w:ascii="仿宋" w:eastAsia="仿宋" w:hAnsi="仿宋" w:cs="仿宋" w:hint="eastAsia"/>
                <w:color w:val="000000"/>
              </w:rPr>
              <w:t>2020.11</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rPr>
            </w:pPr>
            <w:r>
              <w:rPr>
                <w:rFonts w:ascii="仿宋" w:eastAsia="仿宋" w:hAnsi="仿宋" w:cs="仿宋" w:hint="eastAsia"/>
                <w:color w:val="000000"/>
              </w:rPr>
              <w:t>优秀奖</w:t>
            </w:r>
          </w:p>
        </w:tc>
        <w:tc>
          <w:tcPr>
            <w:tcW w:w="2126" w:type="dxa"/>
            <w:shd w:val="clear" w:color="auto" w:fill="92CDDC" w:themeFill="accent5" w:themeFillTint="99"/>
            <w:noWrap/>
            <w:vAlign w:val="center"/>
          </w:tcPr>
          <w:p w:rsidR="00565A06" w:rsidRDefault="00DB4AE3">
            <w:pPr>
              <w:jc w:val="center"/>
              <w:rPr>
                <w:rFonts w:ascii="仿宋" w:eastAsia="仿宋" w:hAnsi="仿宋" w:cs="宋体"/>
                <w:kern w:val="0"/>
                <w:sz w:val="24"/>
              </w:rPr>
            </w:pPr>
            <w:r>
              <w:rPr>
                <w:rFonts w:ascii="仿宋" w:eastAsia="仿宋" w:hAnsi="仿宋" w:cs="仿宋" w:hint="eastAsia"/>
                <w:color w:val="000000"/>
                <w:kern w:val="0"/>
                <w:sz w:val="24"/>
              </w:rPr>
              <w:t>殷浩、杨文亮、杜青青</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山东省“技能兴鲁”职业技能大赛——电子商务师职业技能竞赛</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省级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2020.10</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优秀奖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张晗雪、贾庆琪</w:t>
            </w:r>
          </w:p>
        </w:tc>
      </w:tr>
      <w:tr w:rsidR="00565A06">
        <w:trPr>
          <w:trHeight w:val="894"/>
          <w:jc w:val="center"/>
        </w:trPr>
        <w:tc>
          <w:tcPr>
            <w:tcW w:w="2835"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第十届“外研社杯”全国高等职业院校英语写作大赛山东赛区</w:t>
            </w:r>
          </w:p>
        </w:tc>
        <w:tc>
          <w:tcPr>
            <w:tcW w:w="1134"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省级</w:t>
            </w:r>
          </w:p>
        </w:tc>
        <w:tc>
          <w:tcPr>
            <w:tcW w:w="1560"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w:t>
            </w:r>
            <w:r>
              <w:rPr>
                <w:rFonts w:ascii="仿宋" w:eastAsia="仿宋" w:hAnsi="仿宋" w:cs="仿宋"/>
                <w:color w:val="000000"/>
                <w:kern w:val="0"/>
                <w:sz w:val="24"/>
              </w:rPr>
              <w:t>.</w:t>
            </w:r>
            <w:r>
              <w:rPr>
                <w:rFonts w:ascii="仿宋" w:eastAsia="仿宋" w:hAnsi="仿宋" w:cs="仿宋" w:hint="eastAsia"/>
                <w:color w:val="000000"/>
                <w:kern w:val="0"/>
                <w:sz w:val="24"/>
              </w:rPr>
              <w:t>10</w:t>
            </w:r>
          </w:p>
        </w:tc>
        <w:tc>
          <w:tcPr>
            <w:tcW w:w="1417"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color w:val="000000"/>
                <w:kern w:val="0"/>
                <w:sz w:val="24"/>
              </w:rPr>
              <w:t>专业组</w:t>
            </w:r>
            <w:r>
              <w:rPr>
                <w:rFonts w:ascii="仿宋" w:eastAsia="仿宋" w:hAnsi="仿宋" w:cs="仿宋" w:hint="eastAsia"/>
                <w:color w:val="000000"/>
                <w:kern w:val="0"/>
                <w:sz w:val="24"/>
              </w:rPr>
              <w:t>三</w:t>
            </w:r>
            <w:r>
              <w:rPr>
                <w:rFonts w:ascii="仿宋" w:eastAsia="仿宋" w:hAnsi="仿宋" w:cs="仿宋"/>
                <w:color w:val="000000"/>
                <w:kern w:val="0"/>
                <w:sz w:val="24"/>
              </w:rPr>
              <w:t>等奖</w:t>
            </w:r>
          </w:p>
        </w:tc>
        <w:tc>
          <w:tcPr>
            <w:tcW w:w="2126"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牟怡洁</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2019外研社国才杯全国英语演讲大赛</w:t>
            </w:r>
          </w:p>
        </w:tc>
        <w:tc>
          <w:tcPr>
            <w:tcW w:w="1134"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省级</w:t>
            </w:r>
          </w:p>
        </w:tc>
        <w:tc>
          <w:tcPr>
            <w:tcW w:w="1560"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w:t>
            </w:r>
            <w:r>
              <w:rPr>
                <w:rFonts w:ascii="仿宋" w:eastAsia="仿宋" w:hAnsi="仿宋" w:cs="仿宋"/>
                <w:color w:val="000000"/>
                <w:kern w:val="0"/>
                <w:sz w:val="24"/>
              </w:rPr>
              <w:t>.</w:t>
            </w:r>
            <w:r>
              <w:rPr>
                <w:rFonts w:ascii="仿宋" w:eastAsia="仿宋" w:hAnsi="仿宋" w:cs="仿宋" w:hint="eastAsia"/>
                <w:color w:val="000000"/>
                <w:kern w:val="0"/>
                <w:sz w:val="24"/>
              </w:rPr>
              <w:t>10</w:t>
            </w:r>
          </w:p>
        </w:tc>
        <w:tc>
          <w:tcPr>
            <w:tcW w:w="1417"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三等奖</w:t>
            </w:r>
          </w:p>
        </w:tc>
        <w:tc>
          <w:tcPr>
            <w:tcW w:w="2126"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王淑婷</w:t>
            </w:r>
          </w:p>
        </w:tc>
      </w:tr>
      <w:tr w:rsidR="00565A06">
        <w:trPr>
          <w:trHeight w:val="894"/>
          <w:jc w:val="center"/>
        </w:trPr>
        <w:tc>
          <w:tcPr>
            <w:tcW w:w="2835"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第十一届山东省大学生科技节2019年山东省大学生“敏学杯”跨境电商创新实践大赛专科组</w:t>
            </w:r>
          </w:p>
        </w:tc>
        <w:tc>
          <w:tcPr>
            <w:tcW w:w="1134"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省级</w:t>
            </w:r>
          </w:p>
        </w:tc>
        <w:tc>
          <w:tcPr>
            <w:tcW w:w="1560"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w:t>
            </w:r>
            <w:r>
              <w:rPr>
                <w:rFonts w:ascii="仿宋" w:eastAsia="仿宋" w:hAnsi="仿宋" w:cs="仿宋"/>
                <w:color w:val="000000"/>
                <w:kern w:val="0"/>
                <w:sz w:val="24"/>
              </w:rPr>
              <w:t>.</w:t>
            </w:r>
            <w:r>
              <w:rPr>
                <w:rFonts w:ascii="仿宋" w:eastAsia="仿宋" w:hAnsi="仿宋" w:cs="仿宋" w:hint="eastAsia"/>
                <w:color w:val="000000"/>
                <w:kern w:val="0"/>
                <w:sz w:val="24"/>
              </w:rPr>
              <w:t>10</w:t>
            </w:r>
          </w:p>
        </w:tc>
        <w:tc>
          <w:tcPr>
            <w:tcW w:w="1417"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二等奖</w:t>
            </w:r>
          </w:p>
        </w:tc>
        <w:tc>
          <w:tcPr>
            <w:tcW w:w="2126"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周荣坤</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2019年山东省职业院校技能大赛高职组导游服务赛项</w:t>
            </w:r>
          </w:p>
        </w:tc>
        <w:tc>
          <w:tcPr>
            <w:tcW w:w="1134"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省级</w:t>
            </w:r>
          </w:p>
        </w:tc>
        <w:tc>
          <w:tcPr>
            <w:tcW w:w="1560"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w:t>
            </w:r>
            <w:r>
              <w:rPr>
                <w:rFonts w:ascii="仿宋" w:eastAsia="仿宋" w:hAnsi="仿宋" w:cs="仿宋"/>
                <w:color w:val="000000"/>
                <w:kern w:val="0"/>
                <w:sz w:val="24"/>
              </w:rPr>
              <w:t>.</w:t>
            </w:r>
            <w:r>
              <w:rPr>
                <w:rFonts w:ascii="仿宋" w:eastAsia="仿宋" w:hAnsi="仿宋" w:cs="仿宋" w:hint="eastAsia"/>
                <w:color w:val="000000"/>
                <w:kern w:val="0"/>
                <w:sz w:val="24"/>
              </w:rPr>
              <w:t>11</w:t>
            </w:r>
          </w:p>
        </w:tc>
        <w:tc>
          <w:tcPr>
            <w:tcW w:w="1417"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一等奖</w:t>
            </w:r>
          </w:p>
        </w:tc>
        <w:tc>
          <w:tcPr>
            <w:tcW w:w="2126"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李杭潞</w:t>
            </w:r>
          </w:p>
        </w:tc>
      </w:tr>
      <w:tr w:rsidR="00565A06">
        <w:trPr>
          <w:trHeight w:val="894"/>
          <w:jc w:val="center"/>
        </w:trPr>
        <w:tc>
          <w:tcPr>
            <w:tcW w:w="2835"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2019山东省大学生服务外包应用韩语大赛</w:t>
            </w:r>
          </w:p>
        </w:tc>
        <w:tc>
          <w:tcPr>
            <w:tcW w:w="1134"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省级</w:t>
            </w:r>
          </w:p>
        </w:tc>
        <w:tc>
          <w:tcPr>
            <w:tcW w:w="1560"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w:t>
            </w:r>
            <w:r>
              <w:rPr>
                <w:rFonts w:ascii="仿宋" w:eastAsia="仿宋" w:hAnsi="仿宋" w:cs="仿宋"/>
                <w:color w:val="000000"/>
                <w:kern w:val="0"/>
                <w:sz w:val="24"/>
              </w:rPr>
              <w:t>.</w:t>
            </w:r>
            <w:r>
              <w:rPr>
                <w:rFonts w:ascii="仿宋" w:eastAsia="仿宋" w:hAnsi="仿宋" w:cs="仿宋" w:hint="eastAsia"/>
                <w:color w:val="000000"/>
                <w:kern w:val="0"/>
                <w:sz w:val="24"/>
              </w:rPr>
              <w:t>10</w:t>
            </w:r>
          </w:p>
        </w:tc>
        <w:tc>
          <w:tcPr>
            <w:tcW w:w="1417"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三等奖</w:t>
            </w:r>
          </w:p>
        </w:tc>
        <w:tc>
          <w:tcPr>
            <w:tcW w:w="2126"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黄冉冉</w:t>
            </w:r>
          </w:p>
        </w:tc>
      </w:tr>
      <w:tr w:rsidR="00565A06">
        <w:trPr>
          <w:trHeight w:val="70"/>
          <w:jc w:val="center"/>
        </w:trPr>
        <w:tc>
          <w:tcPr>
            <w:tcW w:w="2835"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2019年山东省职业院校技能大赛高职组英语口</w:t>
            </w:r>
            <w:r>
              <w:rPr>
                <w:rFonts w:ascii="仿宋" w:eastAsia="仿宋" w:hAnsi="仿宋" w:cs="仿宋" w:hint="eastAsia"/>
                <w:color w:val="000000"/>
                <w:kern w:val="0"/>
                <w:sz w:val="24"/>
              </w:rPr>
              <w:lastRenderedPageBreak/>
              <w:t>语赛项</w:t>
            </w:r>
          </w:p>
        </w:tc>
        <w:tc>
          <w:tcPr>
            <w:tcW w:w="1134"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lastRenderedPageBreak/>
              <w:t>省级</w:t>
            </w:r>
          </w:p>
        </w:tc>
        <w:tc>
          <w:tcPr>
            <w:tcW w:w="1560"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2019.11</w:t>
            </w:r>
          </w:p>
        </w:tc>
        <w:tc>
          <w:tcPr>
            <w:tcW w:w="1417"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二等奖</w:t>
            </w:r>
          </w:p>
        </w:tc>
        <w:tc>
          <w:tcPr>
            <w:tcW w:w="2126" w:type="dxa"/>
            <w:tcBorders>
              <w:bottom w:val="single" w:sz="4" w:space="0" w:color="auto"/>
            </w:tcBorders>
            <w:shd w:val="clear" w:color="auto" w:fill="auto"/>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崔宇舒</w:t>
            </w:r>
          </w:p>
        </w:tc>
      </w:tr>
      <w:tr w:rsidR="00565A06">
        <w:trPr>
          <w:trHeight w:val="894"/>
          <w:jc w:val="center"/>
        </w:trPr>
        <w:tc>
          <w:tcPr>
            <w:tcW w:w="2835"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lastRenderedPageBreak/>
              <w:t>2019全国高校商业精英挑战赛会展创新创业实践竞赛</w:t>
            </w:r>
          </w:p>
        </w:tc>
        <w:tc>
          <w:tcPr>
            <w:tcW w:w="1134"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省级</w:t>
            </w:r>
          </w:p>
        </w:tc>
        <w:tc>
          <w:tcPr>
            <w:tcW w:w="1560"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2019.11</w:t>
            </w:r>
          </w:p>
        </w:tc>
        <w:tc>
          <w:tcPr>
            <w:tcW w:w="1417"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一等奖</w:t>
            </w:r>
          </w:p>
        </w:tc>
        <w:tc>
          <w:tcPr>
            <w:tcW w:w="2126" w:type="dxa"/>
            <w:shd w:val="clear" w:color="auto" w:fill="92CDDC" w:themeFill="accent5" w:themeFillTint="99"/>
            <w:noWrap/>
            <w:vAlign w:val="center"/>
          </w:tcPr>
          <w:p w:rsidR="00565A06" w:rsidRDefault="00DB4AE3">
            <w:pPr>
              <w:spacing w:line="400" w:lineRule="exact"/>
              <w:jc w:val="center"/>
              <w:rPr>
                <w:rFonts w:ascii="仿宋" w:eastAsia="仿宋" w:hAnsi="仿宋" w:cs="仿宋"/>
                <w:color w:val="000000"/>
                <w:kern w:val="0"/>
                <w:sz w:val="24"/>
              </w:rPr>
            </w:pPr>
            <w:r>
              <w:rPr>
                <w:rFonts w:ascii="仿宋" w:eastAsia="仿宋" w:hAnsi="仿宋" w:cs="仿宋" w:hint="eastAsia"/>
                <w:color w:val="000000"/>
                <w:kern w:val="0"/>
                <w:sz w:val="24"/>
              </w:rPr>
              <w:t>王佳璇</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2020年（新加坡）全球品牌策划大赛中国地区选拔赛</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国家级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2020.11</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一等奖、最佳创意奖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王茗冉、李璐莹、庞皓元、巩依娜、朱堂名</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2020第二届“黄炎培杯”中华职业教育非遗创新大赛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国家级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2020.11</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二等奖</w:t>
            </w:r>
          </w:p>
        </w:tc>
        <w:tc>
          <w:tcPr>
            <w:tcW w:w="2126"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潘红霞、张一诺、张弛</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2020第二届“黄炎培杯”中华职业教育非遗创新大赛</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国家级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w:t>
            </w:r>
            <w:r>
              <w:rPr>
                <w:rFonts w:ascii="仿宋" w:eastAsia="仿宋" w:hAnsi="仿宋" w:cs="仿宋"/>
                <w:color w:val="000000"/>
              </w:rPr>
              <w:t>020.</w:t>
            </w:r>
            <w:r>
              <w:rPr>
                <w:rFonts w:ascii="仿宋" w:eastAsia="仿宋" w:hAnsi="仿宋" w:cs="仿宋" w:hint="eastAsia"/>
                <w:color w:val="000000"/>
              </w:rPr>
              <w:t>11</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三等奖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张弛、潘红霞、张一诺、邓九如</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2020第二届“黄炎培杯”中华职业教育非遗创新大赛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国家级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w:t>
            </w:r>
            <w:r>
              <w:rPr>
                <w:rFonts w:ascii="仿宋" w:eastAsia="仿宋" w:hAnsi="仿宋" w:cs="仿宋"/>
                <w:color w:val="000000"/>
              </w:rPr>
              <w:t>020.</w:t>
            </w:r>
            <w:r>
              <w:rPr>
                <w:rFonts w:ascii="仿宋" w:eastAsia="仿宋" w:hAnsi="仿宋" w:cs="仿宋" w:hint="eastAsia"/>
                <w:color w:val="000000"/>
              </w:rPr>
              <w:t>11</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三等奖</w:t>
            </w:r>
          </w:p>
        </w:tc>
        <w:tc>
          <w:tcPr>
            <w:tcW w:w="2126"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张弛、潘红霞、张一诺</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2020第二届“黄炎培杯”中华职业教育非遗创新大赛</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国家级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w:t>
            </w:r>
            <w:r>
              <w:rPr>
                <w:rFonts w:ascii="仿宋" w:eastAsia="仿宋" w:hAnsi="仿宋" w:cs="仿宋"/>
                <w:color w:val="000000"/>
              </w:rPr>
              <w:t>020.</w:t>
            </w:r>
            <w:r>
              <w:rPr>
                <w:rFonts w:ascii="仿宋" w:eastAsia="仿宋" w:hAnsi="仿宋" w:cs="仿宋" w:hint="eastAsia"/>
                <w:color w:val="000000"/>
              </w:rPr>
              <w:t>11</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优秀奖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张弛、潘红霞、邓九如</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2020首届山东省研学旅行创新线路设计大赛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省级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w:t>
            </w:r>
            <w:r>
              <w:rPr>
                <w:rFonts w:ascii="仿宋" w:eastAsia="仿宋" w:hAnsi="仿宋" w:cs="仿宋"/>
                <w:color w:val="000000"/>
              </w:rPr>
              <w:t>020.</w:t>
            </w:r>
            <w:r>
              <w:rPr>
                <w:rFonts w:ascii="仿宋" w:eastAsia="仿宋" w:hAnsi="仿宋" w:cs="仿宋" w:hint="eastAsia"/>
                <w:color w:val="000000"/>
              </w:rPr>
              <w:t>11</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二等奖</w:t>
            </w:r>
          </w:p>
        </w:tc>
        <w:tc>
          <w:tcPr>
            <w:tcW w:w="2126"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马朋威、夏晓龙</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2020首届山东省研学旅行创新线路设计大赛</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省级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w:t>
            </w:r>
            <w:r>
              <w:rPr>
                <w:rFonts w:ascii="仿宋" w:eastAsia="仿宋" w:hAnsi="仿宋" w:cs="仿宋"/>
                <w:color w:val="000000"/>
              </w:rPr>
              <w:t>020.</w:t>
            </w:r>
            <w:r>
              <w:rPr>
                <w:rFonts w:ascii="仿宋" w:eastAsia="仿宋" w:hAnsi="仿宋" w:cs="仿宋" w:hint="eastAsia"/>
                <w:color w:val="000000"/>
              </w:rPr>
              <w:t>11</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三等奖</w:t>
            </w:r>
          </w:p>
        </w:tc>
        <w:tc>
          <w:tcPr>
            <w:tcW w:w="2126"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毛维康、周鑫、张晓涵</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2020首届山东省研学旅行创新线路设计大赛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省级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w:t>
            </w:r>
            <w:r>
              <w:rPr>
                <w:rFonts w:ascii="仿宋" w:eastAsia="仿宋" w:hAnsi="仿宋" w:cs="仿宋"/>
                <w:color w:val="000000"/>
              </w:rPr>
              <w:t>020.</w:t>
            </w:r>
            <w:r>
              <w:rPr>
                <w:rFonts w:ascii="仿宋" w:eastAsia="仿宋" w:hAnsi="仿宋" w:cs="仿宋" w:hint="eastAsia"/>
                <w:color w:val="000000"/>
              </w:rPr>
              <w:t>11</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优秀奖</w:t>
            </w:r>
          </w:p>
        </w:tc>
        <w:tc>
          <w:tcPr>
            <w:tcW w:w="2126"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张晓涵、田汝、田德雨、王光荣、徐曼曼、刘尚文、李文静、庞皓元、刘佳、闫硕、孙运梁</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2020第十届全国大学生红色旅游创意策划大赛</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国家级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2020.11</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二等奖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孙昱晨、陈怿祺、梁升帆、王子怡</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2020第十届全国大学生红色旅游创意策划大赛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国家级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2020.11</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二等奖</w:t>
            </w:r>
          </w:p>
        </w:tc>
        <w:tc>
          <w:tcPr>
            <w:tcW w:w="2126"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孟怡润、孙运梁、夏晓龙、马朋威、毛维康</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2020年济南市第五届导游大赛</w:t>
            </w:r>
          </w:p>
        </w:tc>
        <w:tc>
          <w:tcPr>
            <w:tcW w:w="1134"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市级</w:t>
            </w:r>
          </w:p>
        </w:tc>
        <w:tc>
          <w:tcPr>
            <w:tcW w:w="1560"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w:t>
            </w:r>
            <w:r>
              <w:rPr>
                <w:rFonts w:ascii="仿宋" w:eastAsia="仿宋" w:hAnsi="仿宋" w:cs="仿宋"/>
                <w:color w:val="000000"/>
              </w:rPr>
              <w:t>020.10</w:t>
            </w:r>
          </w:p>
        </w:tc>
        <w:tc>
          <w:tcPr>
            <w:tcW w:w="1417" w:type="dxa"/>
            <w:tcBorders>
              <w:bottom w:val="single" w:sz="4" w:space="0" w:color="auto"/>
            </w:tcBorders>
            <w:shd w:val="clear" w:color="auto" w:fill="auto"/>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一等奖、最佳创作奖、最佳讲解奖</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马明宇</w:t>
            </w:r>
          </w:p>
        </w:tc>
      </w:tr>
      <w:tr w:rsidR="00565A06">
        <w:trPr>
          <w:trHeight w:val="894"/>
          <w:jc w:val="center"/>
        </w:trPr>
        <w:tc>
          <w:tcPr>
            <w:tcW w:w="2835"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2020年济南市第五届导游大赛</w:t>
            </w:r>
          </w:p>
        </w:tc>
        <w:tc>
          <w:tcPr>
            <w:tcW w:w="1134"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市级</w:t>
            </w:r>
          </w:p>
        </w:tc>
        <w:tc>
          <w:tcPr>
            <w:tcW w:w="1560"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2</w:t>
            </w:r>
            <w:r>
              <w:rPr>
                <w:rFonts w:ascii="仿宋" w:eastAsia="仿宋" w:hAnsi="仿宋" w:cs="仿宋"/>
                <w:color w:val="000000"/>
              </w:rPr>
              <w:t>020.10</w:t>
            </w:r>
          </w:p>
        </w:tc>
        <w:tc>
          <w:tcPr>
            <w:tcW w:w="1417" w:type="dxa"/>
            <w:shd w:val="clear" w:color="auto" w:fill="92CDDC" w:themeFill="accent5" w:themeFillTint="99"/>
            <w:noWrap/>
            <w:vAlign w:val="center"/>
          </w:tcPr>
          <w:p w:rsidR="00565A06" w:rsidRDefault="00DB4AE3">
            <w:pPr>
              <w:pStyle w:val="a8"/>
              <w:jc w:val="center"/>
              <w:rPr>
                <w:rFonts w:ascii="仿宋" w:eastAsia="仿宋" w:hAnsi="仿宋" w:cs="仿宋"/>
                <w:color w:val="000000"/>
              </w:rPr>
            </w:pPr>
            <w:r>
              <w:rPr>
                <w:rFonts w:ascii="仿宋" w:eastAsia="仿宋" w:hAnsi="仿宋" w:cs="仿宋" w:hint="eastAsia"/>
                <w:color w:val="000000"/>
              </w:rPr>
              <w:t>一等奖</w:t>
            </w:r>
          </w:p>
        </w:tc>
        <w:tc>
          <w:tcPr>
            <w:tcW w:w="2126"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李延梅</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lastRenderedPageBreak/>
              <w:t>2020全国高校商业精英挑战赛会展创新创业实践竞赛</w:t>
            </w:r>
          </w:p>
        </w:tc>
        <w:tc>
          <w:tcPr>
            <w:tcW w:w="1134"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国家级</w:t>
            </w:r>
          </w:p>
        </w:tc>
        <w:tc>
          <w:tcPr>
            <w:tcW w:w="1560"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2020.11</w:t>
            </w:r>
          </w:p>
        </w:tc>
        <w:tc>
          <w:tcPr>
            <w:tcW w:w="1417"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《年画风筝之乡——潍坊杨家埠首届民间艺术节》获二等奖</w:t>
            </w:r>
          </w:p>
        </w:tc>
        <w:tc>
          <w:tcPr>
            <w:tcW w:w="2126"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李金枝、李阳、李心洁</w:t>
            </w:r>
          </w:p>
        </w:tc>
      </w:tr>
      <w:tr w:rsidR="00565A06">
        <w:trPr>
          <w:trHeight w:val="894"/>
          <w:jc w:val="center"/>
        </w:trPr>
        <w:tc>
          <w:tcPr>
            <w:tcW w:w="2835"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2020全国高校商业精英挑战赛会展创新创业实践竞赛</w:t>
            </w:r>
          </w:p>
        </w:tc>
        <w:tc>
          <w:tcPr>
            <w:tcW w:w="1134"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国家级</w:t>
            </w:r>
          </w:p>
        </w:tc>
        <w:tc>
          <w:tcPr>
            <w:tcW w:w="1560"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2020.11</w:t>
            </w:r>
          </w:p>
        </w:tc>
        <w:tc>
          <w:tcPr>
            <w:tcW w:w="1417"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《济南城市营销》获二等奖</w:t>
            </w:r>
          </w:p>
        </w:tc>
        <w:tc>
          <w:tcPr>
            <w:tcW w:w="2126"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梁菲菲、尚蔚、张东卉、朱红兰、尹昊昱</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2020全国高校商业精英挑战赛会展创新创业实践竞赛</w:t>
            </w:r>
          </w:p>
        </w:tc>
        <w:tc>
          <w:tcPr>
            <w:tcW w:w="1134"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国家级</w:t>
            </w:r>
          </w:p>
        </w:tc>
        <w:tc>
          <w:tcPr>
            <w:tcW w:w="1560"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2020.11</w:t>
            </w:r>
          </w:p>
        </w:tc>
        <w:tc>
          <w:tcPr>
            <w:tcW w:w="1417"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《2021中国后疫情时代全域旅游高峰论坛》获一等奖</w:t>
            </w:r>
          </w:p>
        </w:tc>
        <w:tc>
          <w:tcPr>
            <w:tcW w:w="2126"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郑力浩、张家怡、王安慧</w:t>
            </w:r>
          </w:p>
        </w:tc>
      </w:tr>
      <w:tr w:rsidR="00565A06">
        <w:trPr>
          <w:trHeight w:val="894"/>
          <w:jc w:val="center"/>
        </w:trPr>
        <w:tc>
          <w:tcPr>
            <w:tcW w:w="2835"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2020年山东省职业院校技能大赛高职组“餐厅服务”赛项</w:t>
            </w:r>
          </w:p>
        </w:tc>
        <w:tc>
          <w:tcPr>
            <w:tcW w:w="1134"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省赛</w:t>
            </w:r>
          </w:p>
        </w:tc>
        <w:tc>
          <w:tcPr>
            <w:tcW w:w="1560"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2020.11</w:t>
            </w:r>
          </w:p>
        </w:tc>
        <w:tc>
          <w:tcPr>
            <w:tcW w:w="1417"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一等奖</w:t>
            </w:r>
          </w:p>
        </w:tc>
        <w:tc>
          <w:tcPr>
            <w:tcW w:w="2126"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薛晗、徐辉</w:t>
            </w: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2020年全国高等学校民航服务技能大赛</w:t>
            </w:r>
          </w:p>
        </w:tc>
        <w:tc>
          <w:tcPr>
            <w:tcW w:w="1134"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国家级</w:t>
            </w:r>
          </w:p>
        </w:tc>
        <w:tc>
          <w:tcPr>
            <w:tcW w:w="1560"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2020.11</w:t>
            </w:r>
          </w:p>
        </w:tc>
        <w:tc>
          <w:tcPr>
            <w:tcW w:w="1417"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民航形象与礼仪团体一等奖</w:t>
            </w:r>
          </w:p>
        </w:tc>
        <w:tc>
          <w:tcPr>
            <w:tcW w:w="2126" w:type="dxa"/>
            <w:tcBorders>
              <w:bottom w:val="single" w:sz="4" w:space="0" w:color="auto"/>
            </w:tcBorders>
            <w:shd w:val="clear" w:color="auto" w:fill="auto"/>
            <w:noWrap/>
            <w:vAlign w:val="center"/>
          </w:tcPr>
          <w:p w:rsidR="00565A06" w:rsidRDefault="00565A06">
            <w:pPr>
              <w:widowControl/>
              <w:jc w:val="center"/>
              <w:rPr>
                <w:rFonts w:ascii="仿宋" w:eastAsia="仿宋" w:hAnsi="仿宋" w:cs="仿宋"/>
                <w:color w:val="000000"/>
                <w:kern w:val="0"/>
                <w:sz w:val="24"/>
              </w:rPr>
            </w:pPr>
          </w:p>
        </w:tc>
      </w:tr>
      <w:tr w:rsidR="00565A06">
        <w:trPr>
          <w:trHeight w:val="894"/>
          <w:jc w:val="center"/>
        </w:trPr>
        <w:tc>
          <w:tcPr>
            <w:tcW w:w="2835"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2020年全国高等学校民航服务技能大赛</w:t>
            </w:r>
          </w:p>
        </w:tc>
        <w:tc>
          <w:tcPr>
            <w:tcW w:w="1134"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国家级</w:t>
            </w:r>
          </w:p>
        </w:tc>
        <w:tc>
          <w:tcPr>
            <w:tcW w:w="1560"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2020.11</w:t>
            </w:r>
          </w:p>
        </w:tc>
        <w:tc>
          <w:tcPr>
            <w:tcW w:w="1417"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高职大专类团体综合亚军</w:t>
            </w:r>
          </w:p>
        </w:tc>
        <w:tc>
          <w:tcPr>
            <w:tcW w:w="2126" w:type="dxa"/>
            <w:shd w:val="clear" w:color="auto" w:fill="92CDDC" w:themeFill="accent5" w:themeFillTint="99"/>
            <w:noWrap/>
            <w:vAlign w:val="center"/>
          </w:tcPr>
          <w:p w:rsidR="00565A06" w:rsidRDefault="00565A06">
            <w:pPr>
              <w:widowControl/>
              <w:jc w:val="center"/>
              <w:rPr>
                <w:rFonts w:ascii="仿宋" w:eastAsia="仿宋" w:hAnsi="仿宋" w:cs="仿宋"/>
                <w:color w:val="000000"/>
                <w:kern w:val="0"/>
                <w:sz w:val="24"/>
              </w:rPr>
            </w:pPr>
          </w:p>
        </w:tc>
      </w:tr>
      <w:tr w:rsidR="00565A06">
        <w:trPr>
          <w:trHeight w:val="894"/>
          <w:jc w:val="center"/>
        </w:trPr>
        <w:tc>
          <w:tcPr>
            <w:tcW w:w="2835"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全国高等学校民航服务技能大赛</w:t>
            </w:r>
          </w:p>
        </w:tc>
        <w:tc>
          <w:tcPr>
            <w:tcW w:w="1134"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国家级</w:t>
            </w:r>
          </w:p>
        </w:tc>
        <w:tc>
          <w:tcPr>
            <w:tcW w:w="1560" w:type="dxa"/>
            <w:tcBorders>
              <w:bottom w:val="single" w:sz="4" w:space="0" w:color="auto"/>
            </w:tcBorders>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2020.11</w:t>
            </w:r>
          </w:p>
        </w:tc>
        <w:tc>
          <w:tcPr>
            <w:tcW w:w="1417"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优秀选手</w:t>
            </w:r>
          </w:p>
        </w:tc>
        <w:tc>
          <w:tcPr>
            <w:tcW w:w="2126" w:type="dxa"/>
            <w:tcBorders>
              <w:bottom w:val="single" w:sz="4" w:space="0" w:color="auto"/>
            </w:tcBorders>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赵东越</w:t>
            </w:r>
          </w:p>
        </w:tc>
      </w:tr>
      <w:tr w:rsidR="00565A06">
        <w:trPr>
          <w:trHeight w:val="894"/>
          <w:jc w:val="center"/>
        </w:trPr>
        <w:tc>
          <w:tcPr>
            <w:tcW w:w="2835"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全国高等学校民航服务技能大赛</w:t>
            </w:r>
          </w:p>
        </w:tc>
        <w:tc>
          <w:tcPr>
            <w:tcW w:w="1134"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国家级</w:t>
            </w:r>
          </w:p>
        </w:tc>
        <w:tc>
          <w:tcPr>
            <w:tcW w:w="1560" w:type="dxa"/>
            <w:shd w:val="clear" w:color="auto" w:fill="92CDDC" w:themeFill="accent5" w:themeFillTint="99"/>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2020.11</w:t>
            </w:r>
          </w:p>
        </w:tc>
        <w:tc>
          <w:tcPr>
            <w:tcW w:w="1417"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优秀选手</w:t>
            </w:r>
          </w:p>
        </w:tc>
        <w:tc>
          <w:tcPr>
            <w:tcW w:w="2126" w:type="dxa"/>
            <w:shd w:val="clear" w:color="auto" w:fill="92CDDC" w:themeFill="accent5" w:themeFillTint="99"/>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邱雨晗</w:t>
            </w:r>
          </w:p>
        </w:tc>
      </w:tr>
      <w:tr w:rsidR="00565A06">
        <w:trPr>
          <w:trHeight w:val="894"/>
          <w:jc w:val="center"/>
        </w:trPr>
        <w:tc>
          <w:tcPr>
            <w:tcW w:w="2835" w:type="dxa"/>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全国高等学校民航服务技能大赛</w:t>
            </w:r>
          </w:p>
        </w:tc>
        <w:tc>
          <w:tcPr>
            <w:tcW w:w="1134" w:type="dxa"/>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国家级</w:t>
            </w:r>
          </w:p>
        </w:tc>
        <w:tc>
          <w:tcPr>
            <w:tcW w:w="1560" w:type="dxa"/>
            <w:shd w:val="clear" w:color="auto" w:fill="auto"/>
            <w:noWrap/>
            <w:vAlign w:val="center"/>
          </w:tcPr>
          <w:p w:rsidR="00565A06" w:rsidRDefault="00DB4AE3">
            <w:pPr>
              <w:widowControl/>
              <w:jc w:val="center"/>
              <w:rPr>
                <w:rFonts w:ascii="仿宋" w:eastAsia="仿宋" w:hAnsi="仿宋" w:cs="仿宋"/>
                <w:color w:val="000000"/>
                <w:kern w:val="0"/>
                <w:sz w:val="24"/>
              </w:rPr>
            </w:pPr>
            <w:r>
              <w:rPr>
                <w:rFonts w:ascii="仿宋" w:eastAsia="仿宋" w:hAnsi="仿宋" w:cs="仿宋" w:hint="eastAsia"/>
                <w:color w:val="000000"/>
                <w:kern w:val="0"/>
                <w:sz w:val="24"/>
              </w:rPr>
              <w:t>2020.11</w:t>
            </w:r>
          </w:p>
        </w:tc>
        <w:tc>
          <w:tcPr>
            <w:tcW w:w="1417" w:type="dxa"/>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优秀选手</w:t>
            </w:r>
          </w:p>
        </w:tc>
        <w:tc>
          <w:tcPr>
            <w:tcW w:w="2126" w:type="dxa"/>
            <w:shd w:val="clear" w:color="auto" w:fill="auto"/>
            <w:noWrap/>
            <w:vAlign w:val="center"/>
          </w:tcPr>
          <w:p w:rsidR="00565A06" w:rsidRDefault="00DB4AE3">
            <w:pPr>
              <w:jc w:val="center"/>
              <w:rPr>
                <w:rFonts w:ascii="仿宋" w:eastAsia="仿宋" w:hAnsi="仿宋" w:cs="仿宋"/>
                <w:color w:val="000000"/>
                <w:kern w:val="0"/>
                <w:sz w:val="24"/>
              </w:rPr>
            </w:pPr>
            <w:r>
              <w:rPr>
                <w:rFonts w:ascii="仿宋" w:eastAsia="仿宋" w:hAnsi="仿宋" w:cs="仿宋" w:hint="eastAsia"/>
                <w:color w:val="000000"/>
                <w:kern w:val="0"/>
                <w:sz w:val="24"/>
              </w:rPr>
              <w:t>侯华婧</w:t>
            </w:r>
          </w:p>
        </w:tc>
      </w:tr>
    </w:tbl>
    <w:p w:rsidR="00565A06" w:rsidRDefault="00DB4AE3">
      <w:pPr>
        <w:pStyle w:val="3"/>
        <w:ind w:firstLineChars="196" w:firstLine="627"/>
        <w:rPr>
          <w:rFonts w:ascii="仿宋" w:eastAsia="仿宋" w:hAnsi="仿宋"/>
          <w:b w:val="0"/>
        </w:rPr>
      </w:pPr>
      <w:bookmarkStart w:id="18" w:name="_Toc60909792"/>
      <w:r>
        <w:rPr>
          <w:rFonts w:ascii="仿宋" w:eastAsia="仿宋" w:hAnsi="仿宋" w:hint="eastAsia"/>
          <w:b w:val="0"/>
        </w:rPr>
        <w:t>案例1：省赛“餐厅服务”赛项再创佳绩</w:t>
      </w:r>
      <w:bookmarkEnd w:id="18"/>
    </w:p>
    <w:p w:rsidR="00565A06" w:rsidRDefault="00DB4AE3">
      <w:pPr>
        <w:pStyle w:val="a8"/>
        <w:shd w:val="clear" w:color="auto" w:fill="FFFFFF"/>
        <w:spacing w:before="0" w:beforeAutospacing="0" w:after="0" w:afterAutospacing="0" w:line="270" w:lineRule="atLeast"/>
        <w:ind w:firstLineChars="200" w:firstLine="640"/>
        <w:rPr>
          <w:rFonts w:ascii="仿宋" w:eastAsia="仿宋" w:hAnsi="仿宋"/>
          <w:sz w:val="32"/>
          <w:szCs w:val="32"/>
        </w:rPr>
      </w:pPr>
      <w:r>
        <w:rPr>
          <w:rFonts w:ascii="仿宋" w:eastAsia="仿宋" w:hAnsi="仿宋"/>
          <w:sz w:val="32"/>
          <w:szCs w:val="32"/>
        </w:rPr>
        <w:t>20</w:t>
      </w:r>
      <w:r>
        <w:rPr>
          <w:rFonts w:ascii="仿宋" w:eastAsia="仿宋" w:hAnsi="仿宋" w:hint="eastAsia"/>
          <w:sz w:val="32"/>
          <w:szCs w:val="32"/>
        </w:rPr>
        <w:t>20</w:t>
      </w:r>
      <w:r>
        <w:rPr>
          <w:rFonts w:ascii="仿宋" w:eastAsia="仿宋" w:hAnsi="仿宋"/>
          <w:sz w:val="32"/>
          <w:szCs w:val="32"/>
        </w:rPr>
        <w:t>年，学院积极鼓励各专业学生参与国家、省、市级各类职业技能大赛，</w:t>
      </w:r>
      <w:r>
        <w:rPr>
          <w:rFonts w:ascii="仿宋" w:eastAsia="仿宋" w:hAnsi="仿宋" w:hint="eastAsia"/>
          <w:sz w:val="32"/>
          <w:szCs w:val="32"/>
        </w:rPr>
        <w:t>由山东省政府批准，省教育厅、财政厅、劳动和社会保障厅、经贸委联合举办的2020年山东省职业院校技能大赛高职组“餐厅服务”在青岛酒店管理职业技术</w:t>
      </w:r>
      <w:r>
        <w:rPr>
          <w:rFonts w:ascii="仿宋" w:eastAsia="仿宋" w:hAnsi="仿宋" w:hint="eastAsia"/>
          <w:sz w:val="32"/>
          <w:szCs w:val="32"/>
        </w:rPr>
        <w:lastRenderedPageBreak/>
        <w:t>学院举行，赛项内容赛项内容包括中餐服务与西餐服务2个分项，共5个模块其中，中餐服务包括主题宴会设计与宴会服务2个模块；西餐服务包括鸡尾酒调制与服务、咖啡制作与服务与休闲餐厅服务3个模块，服务过程为全英文服务。在备赛时间、竞赛形式、竞赛内容及成绩评定方面，革新了以往的竞赛规则，这对每个参赛队都是极大的挑战。我院饭店管理系2019级学生薛晗、徐辉参赛中凭借良好的素养、过硬的技能、扎实的专业知识和灵活的应变能力，克服困难挑战，取得一等奖的好成绩。选手优异成绩的取得与其坚持不懈的练习、超强的抗压能力与系部教师团队的悉心指导密切相关。</w:t>
      </w:r>
    </w:p>
    <w:p w:rsidR="00565A06" w:rsidRDefault="00DB4AE3">
      <w:pPr>
        <w:pStyle w:val="a8"/>
        <w:shd w:val="clear" w:color="auto" w:fill="FFFFFF"/>
        <w:spacing w:before="0" w:beforeAutospacing="0" w:after="0" w:afterAutospacing="0" w:line="270" w:lineRule="atLeast"/>
        <w:rPr>
          <w:rFonts w:ascii="仿宋" w:eastAsia="仿宋" w:hAnsi="仿宋"/>
          <w:color w:val="000000"/>
          <w:sz w:val="28"/>
          <w:szCs w:val="28"/>
          <w:shd w:val="clear" w:color="auto" w:fill="FFFFFF"/>
        </w:rPr>
      </w:pPr>
      <w:r>
        <w:rPr>
          <w:rFonts w:ascii="仿宋" w:eastAsia="仿宋" w:hAnsi="仿宋"/>
          <w:noProof/>
        </w:rPr>
        <w:drawing>
          <wp:inline distT="0" distB="0" distL="0" distR="0">
            <wp:extent cx="5256530" cy="3942080"/>
            <wp:effectExtent l="0" t="0" r="1270" b="1270"/>
            <wp:docPr id="1" name="图片 1" descr="技能大赛获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技能大赛获奖1"/>
                    <pic:cNvPicPr>
                      <a:picLocks noChangeAspect="1" noChangeArrowheads="1"/>
                    </pic:cNvPicPr>
                  </pic:nvPicPr>
                  <pic:blipFill>
                    <a:blip r:embed="rId1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56530" cy="3942398"/>
                    </a:xfrm>
                    <a:prstGeom prst="rect">
                      <a:avLst/>
                    </a:prstGeom>
                    <a:noFill/>
                    <a:ln>
                      <a:noFill/>
                    </a:ln>
                  </pic:spPr>
                </pic:pic>
              </a:graphicData>
            </a:graphic>
          </wp:inline>
        </w:drawing>
      </w:r>
    </w:p>
    <w:p w:rsidR="00565A06" w:rsidRDefault="00DB4AE3">
      <w:pPr>
        <w:pStyle w:val="3"/>
        <w:ind w:firstLineChars="196" w:firstLine="627"/>
        <w:rPr>
          <w:rFonts w:ascii="仿宋" w:eastAsia="仿宋" w:hAnsi="仿宋"/>
          <w:b w:val="0"/>
          <w:shd w:val="clear" w:color="auto" w:fill="FFFFFF"/>
        </w:rPr>
      </w:pPr>
      <w:bookmarkStart w:id="19" w:name="_Toc60909793"/>
      <w:r>
        <w:rPr>
          <w:rFonts w:ascii="仿宋" w:eastAsia="仿宋" w:hAnsi="仿宋" w:hint="eastAsia"/>
          <w:b w:val="0"/>
          <w:shd w:val="clear" w:color="auto" w:fill="FFFFFF"/>
        </w:rPr>
        <w:lastRenderedPageBreak/>
        <w:t>案例2：全国民航服务技能大赛喜获丰收</w:t>
      </w:r>
      <w:bookmarkEnd w:id="19"/>
    </w:p>
    <w:p w:rsidR="00565A06" w:rsidRDefault="00DB4AE3">
      <w:pPr>
        <w:pStyle w:val="a8"/>
        <w:shd w:val="clear" w:color="auto" w:fill="FFFFFF"/>
        <w:spacing w:before="0" w:beforeAutospacing="0" w:after="0" w:afterAutospacing="0" w:line="270" w:lineRule="atLeast"/>
        <w:ind w:firstLineChars="200" w:firstLine="560"/>
        <w:rPr>
          <w:rFonts w:ascii="仿宋" w:eastAsia="仿宋" w:hAnsi="仿宋"/>
          <w:color w:val="000000"/>
          <w:sz w:val="28"/>
          <w:szCs w:val="28"/>
          <w:shd w:val="clear" w:color="auto" w:fill="FFFFFF"/>
        </w:rPr>
      </w:pPr>
      <w:r>
        <w:rPr>
          <w:rFonts w:ascii="仿宋" w:eastAsia="仿宋" w:hAnsi="仿宋" w:hint="eastAsia"/>
          <w:color w:val="000000"/>
          <w:sz w:val="28"/>
          <w:szCs w:val="28"/>
          <w:shd w:val="clear" w:color="auto" w:fill="FFFFFF"/>
        </w:rPr>
        <w:t>11月8日，由中国高等教育学会、中国航空运输协会指导，中国教育电视台、高校毕业生就业协会、长沙市人民政府主办，中国教育报、中国民航报、中国民航人力资源开发中心、高校毕业生就业协会航空分会、长沙县人民政府协办，中国高等教育学会产教融合研究分会、北京广慧金通教育科技有限公司承办的2020年全国高等学校民航服务技能大赛闭幕式暨颁奖晚会在湖南长沙举行。我院空中乘务专业代表队在本次大赛中发扬团队精神，经过努力拼搏，分别获得：高职大专类民航形象与礼仪团体一等奖，高职大专类团体综合亚军的优异成绩。在个人单项比赛中，2019级李秀清同学经过层层选拔最终成功入围形象大使。</w:t>
      </w:r>
    </w:p>
    <w:p w:rsidR="00565A06" w:rsidRDefault="00DB4AE3">
      <w:pPr>
        <w:pStyle w:val="a8"/>
        <w:shd w:val="clear" w:color="auto" w:fill="FFFFFF"/>
        <w:spacing w:before="0" w:beforeAutospacing="0" w:after="0" w:afterAutospacing="0" w:line="270" w:lineRule="atLeast"/>
        <w:ind w:firstLineChars="200" w:firstLine="560"/>
        <w:rPr>
          <w:rFonts w:ascii="仿宋" w:eastAsia="仿宋" w:hAnsi="仿宋"/>
          <w:color w:val="000000"/>
          <w:sz w:val="28"/>
          <w:szCs w:val="28"/>
          <w:shd w:val="clear" w:color="auto" w:fill="FFFFFF"/>
        </w:rPr>
      </w:pPr>
      <w:r>
        <w:rPr>
          <w:rFonts w:ascii="仿宋" w:eastAsia="仿宋" w:hAnsi="仿宋" w:hint="eastAsia"/>
          <w:color w:val="000000"/>
          <w:sz w:val="28"/>
          <w:szCs w:val="28"/>
          <w:shd w:val="clear" w:color="auto" w:fill="FFFFFF"/>
        </w:rPr>
        <w:t>本次活动历时11天，共有来自205所高校的8995名学生参加了大赛面试，来自200余家航空公司、机场集团、企业单位前来现场招聘。我院空乘专业学生400余人参加用人单位招聘，其中通过航空公司面试182人次，通过机场、企业单位等面试254人次。我院获得</w:t>
      </w:r>
      <w:r>
        <w:rPr>
          <w:rFonts w:ascii="仿宋" w:eastAsia="仿宋" w:hAnsi="仿宋" w:hint="eastAsia"/>
          <w:color w:val="333333"/>
          <w:sz w:val="28"/>
          <w:szCs w:val="28"/>
        </w:rPr>
        <w:t>2020年度全国高等院校航空类</w:t>
      </w:r>
      <w:r>
        <w:rPr>
          <w:rFonts w:ascii="仿宋" w:eastAsia="仿宋" w:hAnsi="仿宋" w:hint="eastAsia"/>
          <w:color w:val="000000"/>
          <w:sz w:val="28"/>
          <w:szCs w:val="28"/>
          <w:shd w:val="clear" w:color="auto" w:fill="FFFFFF"/>
        </w:rPr>
        <w:t>就业</w:t>
      </w:r>
      <w:r>
        <w:rPr>
          <w:rFonts w:ascii="仿宋" w:eastAsia="仿宋" w:hAnsi="仿宋"/>
          <w:color w:val="000000"/>
          <w:sz w:val="28"/>
          <w:szCs w:val="28"/>
          <w:shd w:val="clear" w:color="auto" w:fill="FFFFFF"/>
        </w:rPr>
        <w:t>先进单位</w:t>
      </w:r>
      <w:r>
        <w:rPr>
          <w:rFonts w:ascii="仿宋" w:eastAsia="仿宋" w:hAnsi="仿宋" w:hint="eastAsia"/>
          <w:color w:val="000000"/>
          <w:sz w:val="28"/>
          <w:szCs w:val="28"/>
          <w:shd w:val="clear" w:color="auto" w:fill="FFFFFF"/>
        </w:rPr>
        <w:t>。</w:t>
      </w:r>
    </w:p>
    <w:p w:rsidR="00565A06" w:rsidRDefault="00DB4AE3">
      <w:pPr>
        <w:pStyle w:val="a8"/>
        <w:shd w:val="clear" w:color="auto" w:fill="FFFFFF"/>
        <w:spacing w:before="0" w:beforeAutospacing="0" w:after="0" w:afterAutospacing="0" w:line="270" w:lineRule="atLeast"/>
        <w:ind w:firstLineChars="200" w:firstLine="560"/>
        <w:rPr>
          <w:rFonts w:ascii="仿宋" w:eastAsia="仿宋" w:hAnsi="仿宋"/>
          <w:color w:val="000000"/>
          <w:sz w:val="28"/>
          <w:szCs w:val="28"/>
          <w:shd w:val="clear" w:color="auto" w:fill="FFFFFF"/>
        </w:rPr>
      </w:pPr>
      <w:r>
        <w:rPr>
          <w:rFonts w:ascii="仿宋" w:eastAsia="仿宋" w:hAnsi="仿宋" w:hint="eastAsia"/>
          <w:color w:val="000000"/>
          <w:sz w:val="28"/>
          <w:szCs w:val="28"/>
          <w:shd w:val="clear" w:color="auto" w:fill="FFFFFF"/>
        </w:rPr>
        <w:t>学院领导高度重视此次活动，在航空服务系及教务处、防疫办、学生处以及其他部门的大力支持下，校企合作共同努力，我院代表队充分展现出我院空中乘务专业学生扎实的职业技能、勇于拼搏的精神和良好的职业素养，也充分展示了我院的办学实力与水平。</w:t>
      </w:r>
    </w:p>
    <w:p w:rsidR="00565A06" w:rsidRDefault="00DB4AE3">
      <w:pPr>
        <w:pStyle w:val="a8"/>
        <w:shd w:val="clear" w:color="auto" w:fill="FFFFFF"/>
        <w:spacing w:before="0" w:beforeAutospacing="0" w:after="0" w:afterAutospacing="0" w:line="270" w:lineRule="atLeast"/>
        <w:jc w:val="center"/>
        <w:rPr>
          <w:rFonts w:ascii="仿宋" w:eastAsia="仿宋" w:hAnsi="仿宋"/>
          <w:color w:val="000000"/>
          <w:sz w:val="32"/>
          <w:szCs w:val="32"/>
          <w:shd w:val="clear" w:color="auto" w:fill="FFFFFF"/>
        </w:rPr>
      </w:pPr>
      <w:r>
        <w:rPr>
          <w:rFonts w:ascii="仿宋" w:eastAsia="仿宋" w:hAnsi="仿宋"/>
          <w:b/>
          <w:noProof/>
          <w:color w:val="FF0000"/>
        </w:rPr>
        <w:lastRenderedPageBreak/>
        <w:drawing>
          <wp:inline distT="0" distB="0" distL="0" distR="0">
            <wp:extent cx="3743325" cy="2286000"/>
            <wp:effectExtent l="0" t="0" r="9525" b="0"/>
            <wp:docPr id="2" name="图片 2" descr="说明: 微信图片_2020122508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说明: 微信图片_20201225085039"/>
                    <pic:cNvPicPr>
                      <a:picLocks noChangeAspect="1" noChangeArrowheads="1"/>
                    </pic:cNvPicPr>
                  </pic:nvPicPr>
                  <pic:blipFill>
                    <a:blip r:embed="rId1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743325" cy="2286000"/>
                    </a:xfrm>
                    <a:prstGeom prst="rect">
                      <a:avLst/>
                    </a:prstGeom>
                    <a:noFill/>
                    <a:ln>
                      <a:noFill/>
                    </a:ln>
                  </pic:spPr>
                </pic:pic>
              </a:graphicData>
            </a:graphic>
          </wp:inline>
        </w:drawing>
      </w:r>
    </w:p>
    <w:p w:rsidR="00565A06" w:rsidRDefault="00DB4AE3">
      <w:pPr>
        <w:pStyle w:val="a8"/>
        <w:spacing w:before="0" w:beforeAutospacing="0" w:after="0" w:afterAutospacing="0"/>
        <w:jc w:val="center"/>
        <w:rPr>
          <w:rFonts w:ascii="仿宋" w:eastAsia="仿宋" w:hAnsi="仿宋"/>
          <w:color w:val="000000"/>
        </w:rPr>
      </w:pPr>
      <w:r>
        <w:rPr>
          <w:rFonts w:ascii="仿宋" w:eastAsia="仿宋" w:hAnsi="仿宋" w:hint="eastAsia"/>
          <w:color w:val="000000"/>
        </w:rPr>
        <w:t>图2.3.1获奖选手与院领导合影</w:t>
      </w:r>
    </w:p>
    <w:p w:rsidR="00565A06" w:rsidRDefault="00DB4AE3">
      <w:pPr>
        <w:pStyle w:val="a8"/>
        <w:shd w:val="clear" w:color="auto" w:fill="FFFFFF"/>
        <w:spacing w:before="0" w:beforeAutospacing="0" w:after="0" w:afterAutospacing="0" w:line="270" w:lineRule="atLeast"/>
        <w:jc w:val="center"/>
        <w:rPr>
          <w:rFonts w:ascii="仿宋" w:eastAsia="仿宋" w:hAnsi="仿宋"/>
          <w:color w:val="000000"/>
          <w:sz w:val="32"/>
          <w:szCs w:val="32"/>
          <w:shd w:val="clear" w:color="auto" w:fill="FFFFFF"/>
        </w:rPr>
      </w:pPr>
      <w:r>
        <w:rPr>
          <w:rFonts w:ascii="仿宋" w:eastAsia="仿宋" w:hAnsi="仿宋"/>
          <w:noProof/>
          <w:color w:val="000000"/>
        </w:rPr>
        <w:drawing>
          <wp:inline distT="0" distB="0" distL="0" distR="0">
            <wp:extent cx="3676650" cy="2447925"/>
            <wp:effectExtent l="0" t="0" r="0" b="9525"/>
            <wp:docPr id="3" name="图片 3" descr="说明: 微信图片_202012251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说明: 微信图片_20201225100033"/>
                    <pic:cNvPicPr>
                      <a:picLocks noChangeAspect="1" noChangeArrowheads="1"/>
                    </pic:cNvPicPr>
                  </pic:nvPicPr>
                  <pic:blipFill>
                    <a:blip r:embed="rId1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676650" cy="2447925"/>
                    </a:xfrm>
                    <a:prstGeom prst="rect">
                      <a:avLst/>
                    </a:prstGeom>
                    <a:noFill/>
                    <a:ln>
                      <a:noFill/>
                    </a:ln>
                  </pic:spPr>
                </pic:pic>
              </a:graphicData>
            </a:graphic>
          </wp:inline>
        </w:drawing>
      </w:r>
    </w:p>
    <w:p w:rsidR="00565A06" w:rsidRDefault="00DB4AE3">
      <w:pPr>
        <w:pStyle w:val="a8"/>
        <w:spacing w:before="0" w:beforeAutospacing="0" w:after="0" w:afterAutospacing="0"/>
        <w:jc w:val="center"/>
        <w:rPr>
          <w:rFonts w:ascii="仿宋" w:eastAsia="仿宋" w:hAnsi="仿宋"/>
          <w:color w:val="000000"/>
        </w:rPr>
      </w:pPr>
      <w:r>
        <w:rPr>
          <w:rFonts w:ascii="仿宋" w:eastAsia="仿宋" w:hAnsi="仿宋" w:hint="eastAsia"/>
          <w:color w:val="000000"/>
        </w:rPr>
        <w:t>图2.3.2魏凯副院长领奖</w:t>
      </w:r>
    </w:p>
    <w:p w:rsidR="00565A06" w:rsidRDefault="00DB4AE3">
      <w:pPr>
        <w:pStyle w:val="a8"/>
        <w:spacing w:before="0" w:beforeAutospacing="0" w:after="0" w:afterAutospacing="0"/>
        <w:jc w:val="center"/>
        <w:rPr>
          <w:rFonts w:ascii="仿宋" w:eastAsia="仿宋" w:hAnsi="仿宋"/>
          <w:color w:val="000000"/>
        </w:rPr>
      </w:pPr>
      <w:r>
        <w:rPr>
          <w:rFonts w:ascii="仿宋" w:eastAsia="仿宋" w:hAnsi="仿宋"/>
          <w:noProof/>
          <w:color w:val="000000"/>
          <w:sz w:val="30"/>
          <w:szCs w:val="30"/>
        </w:rPr>
        <w:drawing>
          <wp:inline distT="0" distB="0" distL="0" distR="0">
            <wp:extent cx="2543175" cy="27622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43175" cy="2762414"/>
                    </a:xfrm>
                    <a:prstGeom prst="rect">
                      <a:avLst/>
                    </a:prstGeom>
                    <a:noFill/>
                    <a:ln>
                      <a:noFill/>
                    </a:ln>
                  </pic:spPr>
                </pic:pic>
              </a:graphicData>
            </a:graphic>
          </wp:inline>
        </w:drawing>
      </w:r>
    </w:p>
    <w:p w:rsidR="00565A06" w:rsidRDefault="00DB4AE3">
      <w:pPr>
        <w:pStyle w:val="a8"/>
        <w:shd w:val="clear" w:color="auto" w:fill="FFFFFF"/>
        <w:spacing w:before="0" w:beforeAutospacing="0" w:after="0" w:afterAutospacing="0" w:line="270" w:lineRule="atLeast"/>
        <w:jc w:val="center"/>
        <w:rPr>
          <w:rFonts w:ascii="仿宋" w:eastAsia="仿宋" w:hAnsi="仿宋"/>
          <w:color w:val="000000"/>
          <w:sz w:val="32"/>
          <w:szCs w:val="32"/>
          <w:shd w:val="clear" w:color="auto" w:fill="FFFFFF"/>
        </w:rPr>
      </w:pPr>
      <w:r>
        <w:rPr>
          <w:rFonts w:ascii="仿宋" w:eastAsia="仿宋" w:hAnsi="仿宋"/>
          <w:noProof/>
          <w:color w:val="000000"/>
          <w:sz w:val="30"/>
          <w:szCs w:val="30"/>
        </w:rPr>
        <w:lastRenderedPageBreak/>
        <w:drawing>
          <wp:inline distT="0" distB="0" distL="0" distR="0">
            <wp:extent cx="1657350" cy="88582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57350" cy="885825"/>
                    </a:xfrm>
                    <a:prstGeom prst="rect">
                      <a:avLst/>
                    </a:prstGeom>
                    <a:noFill/>
                    <a:ln>
                      <a:noFill/>
                    </a:ln>
                  </pic:spPr>
                </pic:pic>
              </a:graphicData>
            </a:graphic>
          </wp:inline>
        </w:drawing>
      </w:r>
      <w:r>
        <w:rPr>
          <w:rFonts w:ascii="仿宋" w:eastAsia="仿宋" w:hAnsi="仿宋"/>
          <w:noProof/>
          <w:color w:val="000000"/>
          <w:sz w:val="30"/>
          <w:szCs w:val="30"/>
        </w:rPr>
        <w:drawing>
          <wp:inline distT="0" distB="0" distL="0" distR="0">
            <wp:extent cx="1619250" cy="8763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19250" cy="876300"/>
                    </a:xfrm>
                    <a:prstGeom prst="rect">
                      <a:avLst/>
                    </a:prstGeom>
                    <a:noFill/>
                    <a:ln>
                      <a:noFill/>
                    </a:ln>
                  </pic:spPr>
                </pic:pic>
              </a:graphicData>
            </a:graphic>
          </wp:inline>
        </w:drawing>
      </w:r>
      <w:r>
        <w:rPr>
          <w:rFonts w:ascii="仿宋" w:eastAsia="仿宋" w:hAnsi="仿宋"/>
          <w:noProof/>
          <w:color w:val="000000"/>
          <w:sz w:val="30"/>
          <w:szCs w:val="30"/>
        </w:rPr>
        <w:drawing>
          <wp:inline distT="0" distB="0" distL="0" distR="0">
            <wp:extent cx="1733550" cy="8763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733550" cy="876300"/>
                    </a:xfrm>
                    <a:prstGeom prst="rect">
                      <a:avLst/>
                    </a:prstGeom>
                    <a:noFill/>
                    <a:ln>
                      <a:noFill/>
                    </a:ln>
                  </pic:spPr>
                </pic:pic>
              </a:graphicData>
            </a:graphic>
          </wp:inline>
        </w:drawing>
      </w:r>
    </w:p>
    <w:p w:rsidR="00565A06" w:rsidRDefault="00DB4AE3">
      <w:pPr>
        <w:pStyle w:val="a8"/>
        <w:shd w:val="clear" w:color="auto" w:fill="FFFFFF"/>
        <w:spacing w:before="0" w:beforeAutospacing="0" w:after="0" w:afterAutospacing="0" w:line="270" w:lineRule="atLeast"/>
        <w:jc w:val="center"/>
        <w:rPr>
          <w:rFonts w:ascii="仿宋" w:eastAsia="仿宋" w:hAnsi="仿宋"/>
          <w:color w:val="000000"/>
        </w:rPr>
      </w:pPr>
      <w:r>
        <w:rPr>
          <w:rFonts w:ascii="仿宋" w:eastAsia="仿宋" w:hAnsi="仿宋" w:hint="eastAsia"/>
          <w:color w:val="000000"/>
        </w:rPr>
        <w:t>图2.3.3 所获奖牌、奖杯和证书</w:t>
      </w:r>
    </w:p>
    <w:p w:rsidR="00565A06" w:rsidRDefault="00DB4AE3">
      <w:pPr>
        <w:pStyle w:val="3"/>
        <w:ind w:firstLineChars="196" w:firstLine="627"/>
        <w:rPr>
          <w:rFonts w:ascii="仿宋" w:eastAsia="仿宋" w:hAnsi="仿宋"/>
          <w:b w:val="0"/>
        </w:rPr>
      </w:pPr>
      <w:bookmarkStart w:id="20" w:name="_Toc60909794"/>
      <w:r>
        <w:rPr>
          <w:rFonts w:ascii="仿宋" w:eastAsia="仿宋" w:hAnsi="仿宋" w:hint="eastAsia"/>
          <w:b w:val="0"/>
        </w:rPr>
        <w:t>案例3：以赛促学，以赛促教，创新人才能力培养</w:t>
      </w:r>
      <w:bookmarkEnd w:id="20"/>
    </w:p>
    <w:p w:rsidR="00565A06" w:rsidRDefault="00DB4AE3">
      <w:pPr>
        <w:pStyle w:val="a8"/>
        <w:shd w:val="clear" w:color="auto" w:fill="FFFFFF"/>
        <w:spacing w:before="0" w:beforeAutospacing="0" w:after="0" w:afterAutospacing="0" w:line="270" w:lineRule="atLeast"/>
        <w:ind w:firstLineChars="200" w:firstLine="640"/>
        <w:rPr>
          <w:rFonts w:ascii="仿宋" w:eastAsia="仿宋" w:hAnsi="仿宋"/>
          <w:color w:val="000000"/>
          <w:sz w:val="32"/>
          <w:szCs w:val="32"/>
          <w:shd w:val="clear" w:color="auto" w:fill="FFFFFF"/>
        </w:rPr>
      </w:pPr>
      <w:r>
        <w:rPr>
          <w:rFonts w:ascii="仿宋" w:eastAsia="仿宋" w:hAnsi="仿宋" w:hint="eastAsia"/>
          <w:sz w:val="32"/>
          <w:szCs w:val="32"/>
        </w:rPr>
        <w:t>近年来，工商管理系大力鼓励教师和学生结合专业建设和教学，积极参加各类技能大赛和创新创业大赛。技能大赛是学生展示自我的平台，以技能大赛为契机，促进教师队伍建设，以技能大赛为载体，促进学生全面发展。在日常教学过程中有效融合课堂教学和技能大赛，课堂教学主要完成真实任务解决过程的学习与基本技能的训练，技能大赛主要是自主学习，完成从学生到职业人的转化，引导学生通过专业技能比赛学习技能、交流经验,不断促进学生专业技能水平的提高，注重内化职业素养，培养学生的创新意识和创新能力。利用技能大赛机制，有效地调动学生学习积极性，明确学习动机，技能大赛不仅能提高学生的心理素质，更能提升学生的职业素质，为他们终身学习、继续深造和走向岗位奠定良好的基础。</w:t>
      </w:r>
      <w:r>
        <w:rPr>
          <w:rFonts w:ascii="仿宋" w:eastAsia="仿宋" w:hAnsi="仿宋" w:hint="eastAsia"/>
          <w:color w:val="000000"/>
          <w:sz w:val="32"/>
          <w:szCs w:val="32"/>
        </w:rPr>
        <w:t>近50名学生在省级技能大赛和创新创业大赛中获奖。</w:t>
      </w:r>
    </w:p>
    <w:p w:rsidR="00565A06" w:rsidRDefault="00DB4AE3">
      <w:pPr>
        <w:pStyle w:val="2"/>
        <w:ind w:firstLineChars="200" w:firstLine="640"/>
        <w:rPr>
          <w:rFonts w:ascii="楷体" w:eastAsia="楷体" w:hAnsi="楷体"/>
          <w:b w:val="0"/>
        </w:rPr>
      </w:pPr>
      <w:bookmarkStart w:id="21" w:name="_Toc60909795"/>
      <w:r>
        <w:rPr>
          <w:rFonts w:ascii="楷体" w:eastAsia="楷体" w:hAnsi="楷体" w:hint="eastAsia"/>
          <w:b w:val="0"/>
        </w:rPr>
        <w:lastRenderedPageBreak/>
        <w:t>2.5学生可持续发展能力与综合素质培养</w:t>
      </w:r>
      <w:bookmarkEnd w:id="21"/>
    </w:p>
    <w:p w:rsidR="00565A06" w:rsidRDefault="00DB4AE3">
      <w:pPr>
        <w:pStyle w:val="3"/>
        <w:ind w:firstLineChars="196" w:firstLine="630"/>
        <w:rPr>
          <w:rFonts w:ascii="仿宋" w:eastAsia="仿宋" w:hAnsi="仿宋"/>
          <w:color w:val="FF0000"/>
        </w:rPr>
      </w:pPr>
      <w:bookmarkStart w:id="22" w:name="_Toc60909796"/>
      <w:r>
        <w:rPr>
          <w:rFonts w:ascii="仿宋" w:eastAsia="仿宋" w:hAnsi="仿宋" w:hint="eastAsia"/>
        </w:rPr>
        <w:t>2.5.1入学教育</w:t>
      </w:r>
      <w:bookmarkEnd w:id="22"/>
    </w:p>
    <w:p w:rsidR="00565A06" w:rsidRDefault="00DB4AE3">
      <w:pPr>
        <w:ind w:firstLineChars="200" w:firstLine="640"/>
        <w:rPr>
          <w:rFonts w:ascii="仿宋" w:eastAsia="仿宋" w:hAnsi="仿宋"/>
          <w:sz w:val="32"/>
          <w:szCs w:val="32"/>
        </w:rPr>
      </w:pPr>
      <w:r>
        <w:rPr>
          <w:rFonts w:ascii="仿宋" w:eastAsia="仿宋" w:hAnsi="仿宋" w:hint="eastAsia"/>
          <w:sz w:val="32"/>
          <w:szCs w:val="32"/>
        </w:rPr>
        <w:t>新生入学教育是高校思想政治教育的重要组成部分，入学教育的好坏，直接关系到学生在大学期间的成长。开展新生入学教育是加强和改进大学生教育工作的有效途径，其目的是让学生了解所学专业的基本情况与学习方法，培养自主学习的能力与习惯，以适应大学的学习生活，使学生从思想上和心理上完成从高中到大学的转变。在</w:t>
      </w:r>
      <w:r>
        <w:rPr>
          <w:rFonts w:ascii="仿宋" w:eastAsia="仿宋" w:hAnsi="仿宋" w:hint="eastAsia"/>
          <w:color w:val="000000"/>
          <w:sz w:val="32"/>
          <w:szCs w:val="32"/>
        </w:rPr>
        <w:t>新冠肺炎疫情防控工作常态化基础上，学院面向2020级新生开展了包括校园文化认知、专业教育、职业生涯规划等12项内容丰富的入学教育。教育学生</w:t>
      </w:r>
      <w:r>
        <w:rPr>
          <w:rFonts w:ascii="仿宋" w:eastAsia="仿宋" w:hAnsi="仿宋" w:hint="eastAsia"/>
          <w:sz w:val="32"/>
          <w:szCs w:val="32"/>
        </w:rPr>
        <w:t>养成文明礼貌、讲究卫生、敬业爱岗的习惯，自觉遵守学院的规章制度，培养学生树立正确的人生观、价值观，立志成为绅士淑女。见表。</w:t>
      </w:r>
    </w:p>
    <w:p w:rsidR="00565A06" w:rsidRDefault="00DB4AE3">
      <w:pPr>
        <w:jc w:val="center"/>
        <w:rPr>
          <w:rFonts w:ascii="仿宋" w:eastAsia="仿宋" w:hAnsi="仿宋"/>
          <w:sz w:val="32"/>
          <w:szCs w:val="32"/>
        </w:rPr>
      </w:pPr>
      <w:r>
        <w:rPr>
          <w:rFonts w:ascii="仿宋" w:eastAsia="仿宋" w:hAnsi="仿宋" w:hint="eastAsia"/>
          <w:sz w:val="32"/>
          <w:szCs w:val="32"/>
        </w:rPr>
        <w:t>表2.5.1  2020年新生入学教育内容</w:t>
      </w:r>
    </w:p>
    <w:tbl>
      <w:tblPr>
        <w:tblW w:w="7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706"/>
        <w:gridCol w:w="2410"/>
        <w:gridCol w:w="1795"/>
      </w:tblGrid>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sz w:val="24"/>
              </w:rPr>
            </w:pPr>
            <w:r>
              <w:rPr>
                <w:rFonts w:ascii="楷体" w:eastAsia="楷体" w:hAnsi="楷体" w:hint="eastAsia"/>
                <w:sz w:val="24"/>
              </w:rPr>
              <w:t>内容</w:t>
            </w:r>
          </w:p>
        </w:tc>
        <w:tc>
          <w:tcPr>
            <w:tcW w:w="2410"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sz w:val="24"/>
              </w:rPr>
            </w:pPr>
            <w:r>
              <w:rPr>
                <w:rFonts w:ascii="楷体" w:eastAsia="楷体" w:hAnsi="楷体" w:hint="eastAsia"/>
                <w:sz w:val="24"/>
              </w:rPr>
              <w:t>负 责 部 门</w:t>
            </w:r>
          </w:p>
        </w:tc>
        <w:tc>
          <w:tcPr>
            <w:tcW w:w="1795"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sz w:val="24"/>
              </w:rPr>
            </w:pPr>
            <w:r>
              <w:rPr>
                <w:rFonts w:ascii="楷体" w:eastAsia="楷体" w:hAnsi="楷体" w:hint="eastAsia"/>
                <w:sz w:val="24"/>
              </w:rPr>
              <w:t>地    点</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《校园文化手册》、《学生手册》</w:t>
            </w:r>
          </w:p>
        </w:tc>
        <w:tc>
          <w:tcPr>
            <w:tcW w:w="241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学生工作处</w:t>
            </w:r>
          </w:p>
        </w:tc>
        <w:tc>
          <w:tcPr>
            <w:tcW w:w="1795"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教 室</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消防安全知识讲座及消防器械的使用</w:t>
            </w:r>
          </w:p>
        </w:tc>
        <w:tc>
          <w:tcPr>
            <w:tcW w:w="2410"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学生工作处</w:t>
            </w:r>
          </w:p>
        </w:tc>
        <w:tc>
          <w:tcPr>
            <w:tcW w:w="1795"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田径场</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基本医疗知识及急症抢救常识</w:t>
            </w:r>
          </w:p>
        </w:tc>
        <w:tc>
          <w:tcPr>
            <w:tcW w:w="241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学生工作处</w:t>
            </w:r>
          </w:p>
        </w:tc>
        <w:tc>
          <w:tcPr>
            <w:tcW w:w="1795"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田径场</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疫情防控知识讲座</w:t>
            </w:r>
          </w:p>
        </w:tc>
        <w:tc>
          <w:tcPr>
            <w:tcW w:w="2410"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学生工作处、防疫办</w:t>
            </w:r>
          </w:p>
        </w:tc>
        <w:tc>
          <w:tcPr>
            <w:tcW w:w="1795"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田径场</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防诈骗讲座</w:t>
            </w:r>
          </w:p>
        </w:tc>
        <w:tc>
          <w:tcPr>
            <w:tcW w:w="241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学生工作处</w:t>
            </w:r>
          </w:p>
        </w:tc>
        <w:tc>
          <w:tcPr>
            <w:tcW w:w="1795"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田径场</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公寓管理规章制度</w:t>
            </w:r>
          </w:p>
        </w:tc>
        <w:tc>
          <w:tcPr>
            <w:tcW w:w="2410"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学生工作处</w:t>
            </w:r>
          </w:p>
        </w:tc>
        <w:tc>
          <w:tcPr>
            <w:tcW w:w="1795"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田径场</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lastRenderedPageBreak/>
              <w:t>专业介绍</w:t>
            </w:r>
          </w:p>
        </w:tc>
        <w:tc>
          <w:tcPr>
            <w:tcW w:w="241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各系</w:t>
            </w:r>
          </w:p>
        </w:tc>
        <w:tc>
          <w:tcPr>
            <w:tcW w:w="1795"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教 室</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职业生涯规划讲座</w:t>
            </w:r>
          </w:p>
        </w:tc>
        <w:tc>
          <w:tcPr>
            <w:tcW w:w="2410"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各系</w:t>
            </w:r>
          </w:p>
        </w:tc>
        <w:tc>
          <w:tcPr>
            <w:tcW w:w="1795"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教 室</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迎新晚会</w:t>
            </w:r>
          </w:p>
        </w:tc>
        <w:tc>
          <w:tcPr>
            <w:tcW w:w="241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学生工作处</w:t>
            </w:r>
          </w:p>
        </w:tc>
        <w:tc>
          <w:tcPr>
            <w:tcW w:w="1795"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田径场</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往届优秀毕业生报告会</w:t>
            </w:r>
          </w:p>
        </w:tc>
        <w:tc>
          <w:tcPr>
            <w:tcW w:w="2410"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各系</w:t>
            </w:r>
          </w:p>
        </w:tc>
        <w:tc>
          <w:tcPr>
            <w:tcW w:w="1795"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教 室</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图书馆使用培训</w:t>
            </w:r>
          </w:p>
        </w:tc>
        <w:tc>
          <w:tcPr>
            <w:tcW w:w="2410"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学生工作处、图书馆</w:t>
            </w:r>
          </w:p>
        </w:tc>
        <w:tc>
          <w:tcPr>
            <w:tcW w:w="1795" w:type="dxa"/>
            <w:tcBorders>
              <w:top w:val="single" w:sz="4" w:space="0" w:color="auto"/>
              <w:left w:val="single" w:sz="4" w:space="0" w:color="auto"/>
              <w:bottom w:val="single" w:sz="4" w:space="0" w:color="auto"/>
              <w:right w:val="single" w:sz="4" w:space="0" w:color="auto"/>
            </w:tcBorders>
            <w:shd w:val="clear" w:color="auto" w:fill="FFFFFF"/>
            <w:tcMar>
              <w:top w:w="15" w:type="dxa"/>
              <w:left w:w="108" w:type="dxa"/>
              <w:bottom w:w="0" w:type="dxa"/>
              <w:right w:w="108" w:type="dxa"/>
            </w:tcMar>
            <w:vAlign w:val="center"/>
          </w:tcPr>
          <w:p w:rsidR="00565A06" w:rsidRDefault="00DB4AE3">
            <w:pPr>
              <w:jc w:val="center"/>
              <w:rPr>
                <w:rFonts w:ascii="楷体" w:eastAsia="楷体" w:hAnsi="楷体"/>
                <w:color w:val="000000"/>
                <w:sz w:val="24"/>
              </w:rPr>
            </w:pPr>
            <w:r>
              <w:rPr>
                <w:rFonts w:ascii="楷体" w:eastAsia="楷体" w:hAnsi="楷体" w:hint="eastAsia"/>
                <w:color w:val="000000"/>
                <w:sz w:val="24"/>
              </w:rPr>
              <w:t>图书馆报告厅</w:t>
            </w:r>
          </w:p>
        </w:tc>
      </w:tr>
      <w:tr w:rsidR="00565A06">
        <w:trPr>
          <w:trHeight w:val="584"/>
          <w:jc w:val="center"/>
        </w:trPr>
        <w:tc>
          <w:tcPr>
            <w:tcW w:w="3706"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sz w:val="24"/>
              </w:rPr>
            </w:pPr>
            <w:r>
              <w:rPr>
                <w:rFonts w:ascii="楷体" w:eastAsia="楷体" w:hAnsi="楷体" w:hint="eastAsia"/>
                <w:sz w:val="24"/>
              </w:rPr>
              <w:t>专升本讲座</w:t>
            </w:r>
          </w:p>
        </w:tc>
        <w:tc>
          <w:tcPr>
            <w:tcW w:w="2410"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sz w:val="24"/>
              </w:rPr>
            </w:pPr>
            <w:r>
              <w:rPr>
                <w:rFonts w:ascii="楷体" w:eastAsia="楷体" w:hAnsi="楷体" w:hint="eastAsia"/>
                <w:sz w:val="24"/>
              </w:rPr>
              <w:t>各系</w:t>
            </w:r>
          </w:p>
        </w:tc>
        <w:tc>
          <w:tcPr>
            <w:tcW w:w="1795" w:type="dxa"/>
            <w:tcBorders>
              <w:top w:val="single" w:sz="4" w:space="0" w:color="auto"/>
              <w:left w:val="single" w:sz="4" w:space="0" w:color="auto"/>
              <w:bottom w:val="single" w:sz="4" w:space="0" w:color="auto"/>
              <w:right w:val="single" w:sz="4" w:space="0" w:color="auto"/>
            </w:tcBorders>
            <w:shd w:val="clear" w:color="auto" w:fill="B6DDE8" w:themeFill="accent5" w:themeFillTint="66"/>
            <w:tcMar>
              <w:top w:w="15" w:type="dxa"/>
              <w:left w:w="108" w:type="dxa"/>
              <w:bottom w:w="0" w:type="dxa"/>
              <w:right w:w="108" w:type="dxa"/>
            </w:tcMar>
            <w:vAlign w:val="center"/>
          </w:tcPr>
          <w:p w:rsidR="00565A06" w:rsidRDefault="00DB4AE3">
            <w:pPr>
              <w:jc w:val="center"/>
              <w:rPr>
                <w:rFonts w:ascii="楷体" w:eastAsia="楷体" w:hAnsi="楷体"/>
                <w:sz w:val="24"/>
              </w:rPr>
            </w:pPr>
            <w:r>
              <w:rPr>
                <w:rFonts w:ascii="楷体" w:eastAsia="楷体" w:hAnsi="楷体" w:hint="eastAsia"/>
                <w:sz w:val="24"/>
              </w:rPr>
              <w:t>教  室</w:t>
            </w:r>
          </w:p>
        </w:tc>
      </w:tr>
    </w:tbl>
    <w:p w:rsidR="00565A06" w:rsidRDefault="00DB4AE3">
      <w:pPr>
        <w:pStyle w:val="4"/>
        <w:ind w:firstLineChars="200" w:firstLine="640"/>
        <w:rPr>
          <w:rFonts w:ascii="仿宋" w:eastAsia="仿宋" w:hAnsi="仿宋" w:cs="宋体"/>
          <w:b w:val="0"/>
          <w:bCs w:val="0"/>
          <w:sz w:val="32"/>
          <w:szCs w:val="32"/>
        </w:rPr>
      </w:pPr>
      <w:r>
        <w:rPr>
          <w:rFonts w:ascii="仿宋" w:eastAsia="仿宋" w:hAnsi="仿宋" w:cs="宋体" w:hint="eastAsia"/>
          <w:b w:val="0"/>
          <w:bCs w:val="0"/>
          <w:sz w:val="32"/>
          <w:szCs w:val="32"/>
        </w:rPr>
        <w:t>案例4：普及防疫知识，助力疫情防控</w:t>
      </w:r>
    </w:p>
    <w:p w:rsidR="00565A06" w:rsidRDefault="00DB4AE3">
      <w:pPr>
        <w:ind w:firstLineChars="200" w:firstLine="640"/>
        <w:rPr>
          <w:rFonts w:ascii="仿宋" w:eastAsia="仿宋" w:hAnsi="仿宋" w:cs="宋体"/>
          <w:sz w:val="32"/>
          <w:szCs w:val="32"/>
        </w:rPr>
      </w:pPr>
      <w:r>
        <w:rPr>
          <w:rFonts w:ascii="仿宋" w:eastAsia="仿宋" w:hAnsi="仿宋" w:cs="宋体" w:hint="eastAsia"/>
          <w:sz w:val="32"/>
          <w:szCs w:val="32"/>
        </w:rPr>
        <w:t>我院高度重视新冠肺炎疫情防控工作，军训期间举办了疫情防控知识专题讲座。我院校医以生动的案例、详实的数据，深入浅出地向同学们阐述了疫情防控工作的重要性，并耐心细致地指导同学们如何做好个人的卫生防疫工作。本次讲座是在疫情防控工作常态化背景下，我院根据秋冬季疫情防控、传染病预防工作的要求，从学生的健康和校园的安全出发，组织的一场针对我校新生的安全教育专题讲座，同时，也是我院对2020级新生进行入学教育系列活动的重要组成部分。此次讲座进一步强化了新生的防疫安全意识，为切实保障新生校园安全，做好疫情防控工作，建立健全全校响应的应急机制打下了坚实的基础。</w:t>
      </w:r>
    </w:p>
    <w:p w:rsidR="00565A06" w:rsidRDefault="00DB4AE3">
      <w:pPr>
        <w:jc w:val="center"/>
        <w:rPr>
          <w:rFonts w:ascii="宋体" w:hAnsi="宋体" w:cs="宋体"/>
          <w:sz w:val="24"/>
        </w:rPr>
      </w:pPr>
      <w:r>
        <w:rPr>
          <w:rFonts w:ascii="宋体" w:hAnsi="宋体" w:cs="宋体"/>
          <w:noProof/>
          <w:sz w:val="24"/>
        </w:rPr>
        <w:lastRenderedPageBreak/>
        <w:drawing>
          <wp:inline distT="0" distB="0" distL="0" distR="0">
            <wp:extent cx="3514725" cy="2353310"/>
            <wp:effectExtent l="0" t="0" r="0" b="8890"/>
            <wp:docPr id="13" name="图片 13" descr="图 疫情防控知识讲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 疫情防控知识讲座"/>
                    <pic:cNvPicPr>
                      <a:picLocks noChangeAspect="1" noChangeArrowheads="1"/>
                    </pic:cNvPicPr>
                  </pic:nvPicPr>
                  <pic:blipFill>
                    <a:blip r:embed="rId2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514725" cy="2353427"/>
                    </a:xfrm>
                    <a:prstGeom prst="rect">
                      <a:avLst/>
                    </a:prstGeom>
                    <a:noFill/>
                    <a:ln>
                      <a:noFill/>
                    </a:ln>
                  </pic:spPr>
                </pic:pic>
              </a:graphicData>
            </a:graphic>
          </wp:inline>
        </w:drawing>
      </w:r>
    </w:p>
    <w:p w:rsidR="00565A06" w:rsidRDefault="00DB4AE3">
      <w:pPr>
        <w:jc w:val="center"/>
        <w:rPr>
          <w:rFonts w:ascii="楷体" w:eastAsia="楷体" w:hAnsi="楷体" w:cs="宋体"/>
          <w:sz w:val="24"/>
        </w:rPr>
      </w:pPr>
      <w:r>
        <w:rPr>
          <w:rFonts w:ascii="楷体" w:eastAsia="楷体" w:hAnsi="楷体" w:cs="宋体" w:hint="eastAsia"/>
          <w:sz w:val="24"/>
        </w:rPr>
        <w:t>图2.5.1.1 疫情防控知识讲座</w:t>
      </w:r>
    </w:p>
    <w:p w:rsidR="00565A06" w:rsidRDefault="00DB4AE3">
      <w:pPr>
        <w:pStyle w:val="4"/>
        <w:ind w:firstLineChars="200" w:firstLine="640"/>
        <w:rPr>
          <w:rFonts w:ascii="仿宋" w:eastAsia="仿宋" w:hAnsi="仿宋" w:cs="宋体"/>
          <w:b w:val="0"/>
          <w:bCs w:val="0"/>
          <w:sz w:val="32"/>
          <w:szCs w:val="32"/>
        </w:rPr>
      </w:pPr>
      <w:r>
        <w:rPr>
          <w:rFonts w:ascii="仿宋" w:eastAsia="仿宋" w:hAnsi="仿宋" w:cs="宋体" w:hint="eastAsia"/>
          <w:b w:val="0"/>
          <w:bCs w:val="0"/>
          <w:sz w:val="32"/>
          <w:szCs w:val="32"/>
        </w:rPr>
        <w:t>案例5：依托军训自训模式，创新国防教育工作</w:t>
      </w:r>
    </w:p>
    <w:p w:rsidR="00565A06" w:rsidRDefault="00DB4AE3">
      <w:pPr>
        <w:ind w:firstLineChars="200" w:firstLine="640"/>
        <w:rPr>
          <w:rFonts w:ascii="仿宋" w:eastAsia="仿宋" w:hAnsi="仿宋" w:cs="宋体"/>
          <w:sz w:val="32"/>
          <w:szCs w:val="32"/>
        </w:rPr>
      </w:pPr>
      <w:r>
        <w:rPr>
          <w:rFonts w:ascii="仿宋" w:eastAsia="仿宋" w:hAnsi="仿宋" w:cs="宋体" w:hint="eastAsia"/>
          <w:sz w:val="32"/>
          <w:szCs w:val="32"/>
        </w:rPr>
        <w:t>我院高度重视大学生国防教育工作，依托由退役士兵学生选拔组成的军训教官自训团，以老带新，将新兵入营训练、武装越野、模拟射击、穿越有毒地带、战场救护、挖战场无烟灶、红蓝对抗等国防教育内容，贯穿于新生入学教育工作中，通过军事课教学主渠道渗透国防教育，深入开展“军事文化”主题教育，初步形成具有山旅特色的大学生国防教育新模式。通过军事技能训练，帮助学生树立高度的集体意识，团结协作精神，磨练顽强的意志毅力，培养吃苦耐劳的作风。</w:t>
      </w:r>
    </w:p>
    <w:p w:rsidR="00565A06" w:rsidRDefault="00DB4AE3">
      <w:pPr>
        <w:jc w:val="center"/>
        <w:rPr>
          <w:rFonts w:ascii="宋体" w:hAnsi="宋体" w:cs="宋体"/>
          <w:sz w:val="24"/>
        </w:rPr>
      </w:pPr>
      <w:r>
        <w:rPr>
          <w:rFonts w:ascii="宋体" w:hAnsi="宋体" w:cs="宋体"/>
          <w:noProof/>
          <w:sz w:val="24"/>
        </w:rPr>
        <w:drawing>
          <wp:inline distT="0" distB="0" distL="0" distR="0">
            <wp:extent cx="3238500" cy="1943100"/>
            <wp:effectExtent l="0" t="0" r="0" b="0"/>
            <wp:docPr id="14" name="图片 14" descr="图 军事训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 军事训练"/>
                    <pic:cNvPicPr>
                      <a:picLocks noChangeAspect="1" noChangeArrowheads="1"/>
                    </pic:cNvPicPr>
                  </pic:nvPicPr>
                  <pic:blipFill>
                    <a:blip r:embed="rId2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238500" cy="1943100"/>
                    </a:xfrm>
                    <a:prstGeom prst="rect">
                      <a:avLst/>
                    </a:prstGeom>
                    <a:noFill/>
                    <a:ln>
                      <a:noFill/>
                    </a:ln>
                  </pic:spPr>
                </pic:pic>
              </a:graphicData>
            </a:graphic>
          </wp:inline>
        </w:drawing>
      </w:r>
    </w:p>
    <w:p w:rsidR="00565A06" w:rsidRDefault="00DB4AE3">
      <w:pPr>
        <w:jc w:val="center"/>
      </w:pPr>
      <w:r>
        <w:rPr>
          <w:rFonts w:ascii="楷体" w:eastAsia="楷体" w:hAnsi="楷体" w:cs="宋体" w:hint="eastAsia"/>
          <w:sz w:val="24"/>
        </w:rPr>
        <w:lastRenderedPageBreak/>
        <w:t>图2.5.1.2 军事训练</w:t>
      </w:r>
    </w:p>
    <w:p w:rsidR="00565A06" w:rsidRDefault="00DB4AE3">
      <w:pPr>
        <w:pStyle w:val="3"/>
        <w:ind w:firstLineChars="196" w:firstLine="630"/>
        <w:rPr>
          <w:rFonts w:ascii="仿宋" w:eastAsia="仿宋" w:hAnsi="仿宋"/>
          <w:color w:val="FF0000"/>
        </w:rPr>
      </w:pPr>
      <w:bookmarkStart w:id="23" w:name="_Toc60909797"/>
      <w:r>
        <w:rPr>
          <w:rFonts w:ascii="仿宋" w:eastAsia="仿宋" w:hAnsi="仿宋" w:hint="eastAsia"/>
        </w:rPr>
        <w:t>2.5.2社团活动</w:t>
      </w:r>
      <w:bookmarkEnd w:id="23"/>
    </w:p>
    <w:p w:rsidR="00565A06" w:rsidRDefault="00DB4AE3">
      <w:pPr>
        <w:ind w:firstLineChars="200" w:firstLine="640"/>
        <w:rPr>
          <w:rFonts w:ascii="仿宋" w:eastAsia="仿宋" w:hAnsi="仿宋"/>
          <w:sz w:val="32"/>
          <w:szCs w:val="32"/>
        </w:rPr>
      </w:pPr>
      <w:r>
        <w:rPr>
          <w:rFonts w:ascii="仿宋" w:eastAsia="仿宋" w:hAnsi="仿宋" w:hint="eastAsia"/>
          <w:sz w:val="32"/>
          <w:szCs w:val="32"/>
        </w:rPr>
        <w:t>学院坚持“学会求知，学会做事，学会共处，学会做人”的办学理念，鼓励学生德才兼备，全面发展，学院全年积极开展学生社团活动、各类竞赛活动及志愿者活动20余场,见表2.5.2。</w:t>
      </w:r>
    </w:p>
    <w:p w:rsidR="00565A06" w:rsidRDefault="00DB4AE3">
      <w:pPr>
        <w:jc w:val="center"/>
        <w:rPr>
          <w:rFonts w:ascii="仿宋" w:eastAsia="仿宋" w:hAnsi="仿宋"/>
          <w:sz w:val="32"/>
          <w:szCs w:val="32"/>
        </w:rPr>
      </w:pPr>
      <w:r>
        <w:rPr>
          <w:rFonts w:ascii="仿宋" w:eastAsia="仿宋" w:hAnsi="仿宋" w:hint="eastAsia"/>
          <w:sz w:val="32"/>
          <w:szCs w:val="32"/>
        </w:rPr>
        <w:t>表2.5.2  2019-2020年度学生活动总表</w:t>
      </w:r>
    </w:p>
    <w:tbl>
      <w:tblPr>
        <w:tblStyle w:val="a9"/>
        <w:tblW w:w="8220" w:type="dxa"/>
        <w:tblInd w:w="392" w:type="dxa"/>
        <w:tblLayout w:type="fixed"/>
        <w:tblLook w:val="04A0"/>
      </w:tblPr>
      <w:tblGrid>
        <w:gridCol w:w="1134"/>
        <w:gridCol w:w="4251"/>
        <w:gridCol w:w="2835"/>
      </w:tblGrid>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b/>
                <w:bCs/>
                <w:sz w:val="24"/>
              </w:rPr>
            </w:pPr>
            <w:r>
              <w:rPr>
                <w:rFonts w:ascii="仿宋" w:eastAsia="仿宋" w:hAnsi="仿宋" w:hint="eastAsia"/>
                <w:b/>
                <w:bCs/>
                <w:sz w:val="24"/>
              </w:rPr>
              <w:t>时间</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b/>
                <w:bCs/>
                <w:sz w:val="24"/>
              </w:rPr>
            </w:pPr>
            <w:r>
              <w:rPr>
                <w:rFonts w:ascii="仿宋" w:eastAsia="仿宋" w:hAnsi="仿宋" w:hint="eastAsia"/>
                <w:b/>
                <w:bCs/>
                <w:sz w:val="24"/>
              </w:rPr>
              <w:t>活动内容</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b/>
                <w:bCs/>
                <w:sz w:val="24"/>
              </w:rPr>
            </w:pPr>
            <w:r>
              <w:rPr>
                <w:rFonts w:ascii="仿宋" w:eastAsia="仿宋" w:hAnsi="仿宋" w:hint="eastAsia"/>
                <w:b/>
                <w:bCs/>
                <w:sz w:val="24"/>
              </w:rPr>
              <w:t>组织方</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2020.4</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线上演讲比赛</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2020.4</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钉钉趣味直播</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2020.5</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“五一”假期活动演讲</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2020.9</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“灯火通融”山旅首届夜市</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校团委</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2020.10</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旅游专业运动会</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2020.10</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社团风采展示及社团纳新</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校团委</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2020.10</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院社团联合会纳新</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校团委</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2020.10</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“灯火通融”山旅二次夜市</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校团委</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2020.11</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秋季田径运动会</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学生工作处、体育教研室</w:t>
            </w:r>
          </w:p>
        </w:tc>
      </w:tr>
      <w:tr w:rsidR="00565A06">
        <w:trPr>
          <w:trHeight w:val="305"/>
        </w:trPr>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2020.11</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山旅音乐节</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学生工作处</w:t>
            </w:r>
          </w:p>
        </w:tc>
      </w:tr>
      <w:tr w:rsidR="00565A06">
        <w:trPr>
          <w:trHeight w:val="394"/>
        </w:trPr>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2020.11</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院社联团建</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校团委</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2020.11</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“灯火通融”山旅夜市</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校团委</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2020.11</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迎新晚会</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2020.11</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第十一届卡拉大赛</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2020.11</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光盘行动</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2020.12</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全院大型撕名牌活动</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cs="仿宋"/>
                <w:sz w:val="24"/>
              </w:rPr>
            </w:pPr>
            <w:r>
              <w:rPr>
                <w:rFonts w:ascii="仿宋" w:eastAsia="仿宋" w:hAnsi="仿宋" w:cs="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2020.12</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“冬日里的山旅”山旅冬景摄影展</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校团委</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2020.12</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法制宣传周</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2020.12</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院社联元旦晚会</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cs="仿宋"/>
                <w:sz w:val="24"/>
              </w:rPr>
            </w:pPr>
            <w:r>
              <w:rPr>
                <w:rFonts w:ascii="仿宋" w:eastAsia="仿宋" w:hAnsi="仿宋" w:cs="仿宋" w:hint="eastAsia"/>
                <w:sz w:val="24"/>
              </w:rPr>
              <w:t>校团委</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2020.12</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“我在山旅为家乡代言”短视频大赛</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学生工作处</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2020.12</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防诈骗主题教育会</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各系</w:t>
            </w:r>
          </w:p>
        </w:tc>
      </w:tr>
      <w:tr w:rsidR="00565A06">
        <w:tc>
          <w:tcPr>
            <w:tcW w:w="1134"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2020.12</w:t>
            </w:r>
          </w:p>
        </w:tc>
        <w:tc>
          <w:tcPr>
            <w:tcW w:w="4252"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第五届“大胃王”比赛</w:t>
            </w:r>
          </w:p>
        </w:tc>
        <w:tc>
          <w:tcPr>
            <w:tcW w:w="2835"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565A06" w:rsidRDefault="00DB4AE3">
            <w:pPr>
              <w:jc w:val="left"/>
              <w:rPr>
                <w:rFonts w:ascii="仿宋" w:eastAsia="仿宋" w:hAnsi="仿宋"/>
                <w:sz w:val="24"/>
              </w:rPr>
            </w:pPr>
            <w:r>
              <w:rPr>
                <w:rFonts w:ascii="仿宋" w:eastAsia="仿宋" w:hAnsi="仿宋" w:hint="eastAsia"/>
                <w:sz w:val="24"/>
              </w:rPr>
              <w:t>校团委</w:t>
            </w:r>
          </w:p>
        </w:tc>
      </w:tr>
      <w:tr w:rsidR="00565A06">
        <w:tc>
          <w:tcPr>
            <w:tcW w:w="1134"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2020.12</w:t>
            </w:r>
          </w:p>
        </w:tc>
        <w:tc>
          <w:tcPr>
            <w:tcW w:w="4252"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2021新年联欢晚会</w:t>
            </w:r>
          </w:p>
        </w:tc>
        <w:tc>
          <w:tcPr>
            <w:tcW w:w="2835" w:type="dxa"/>
            <w:tcBorders>
              <w:top w:val="single" w:sz="4" w:space="0" w:color="auto"/>
              <w:left w:val="single" w:sz="4" w:space="0" w:color="auto"/>
              <w:bottom w:val="single" w:sz="4" w:space="0" w:color="auto"/>
              <w:right w:val="single" w:sz="4" w:space="0" w:color="auto"/>
            </w:tcBorders>
          </w:tcPr>
          <w:p w:rsidR="00565A06" w:rsidRDefault="00DB4AE3">
            <w:pPr>
              <w:jc w:val="left"/>
              <w:rPr>
                <w:rFonts w:ascii="仿宋" w:eastAsia="仿宋" w:hAnsi="仿宋"/>
                <w:sz w:val="24"/>
              </w:rPr>
            </w:pPr>
            <w:r>
              <w:rPr>
                <w:rFonts w:ascii="仿宋" w:eastAsia="仿宋" w:hAnsi="仿宋" w:hint="eastAsia"/>
                <w:sz w:val="24"/>
              </w:rPr>
              <w:t>学生工作处</w:t>
            </w:r>
          </w:p>
        </w:tc>
      </w:tr>
    </w:tbl>
    <w:p w:rsidR="00565A06" w:rsidRDefault="00565A06"/>
    <w:p w:rsidR="00565A06" w:rsidRDefault="00DB4AE3">
      <w:pPr>
        <w:pStyle w:val="3"/>
        <w:ind w:firstLineChars="196" w:firstLine="630"/>
        <w:rPr>
          <w:rFonts w:ascii="仿宋" w:eastAsia="仿宋" w:hAnsi="仿宋"/>
          <w:color w:val="FF0000"/>
        </w:rPr>
      </w:pPr>
      <w:bookmarkStart w:id="24" w:name="_Toc60909798"/>
      <w:r>
        <w:rPr>
          <w:rFonts w:ascii="仿宋" w:eastAsia="仿宋" w:hAnsi="仿宋" w:hint="eastAsia"/>
        </w:rPr>
        <w:lastRenderedPageBreak/>
        <w:t>2.5.3校园风采季</w:t>
      </w:r>
      <w:bookmarkEnd w:id="24"/>
    </w:p>
    <w:p w:rsidR="00565A06" w:rsidRDefault="00DB4AE3">
      <w:pPr>
        <w:ind w:firstLineChars="200" w:firstLine="600"/>
        <w:rPr>
          <w:rFonts w:ascii="仿宋" w:eastAsia="仿宋" w:hAnsi="仿宋"/>
          <w:sz w:val="30"/>
          <w:szCs w:val="30"/>
        </w:rPr>
      </w:pPr>
      <w:r>
        <w:rPr>
          <w:rFonts w:ascii="仿宋" w:eastAsia="仿宋" w:hAnsi="仿宋" w:hint="eastAsia"/>
          <w:kern w:val="0"/>
          <w:sz w:val="30"/>
          <w:szCs w:val="30"/>
        </w:rPr>
        <w:t>为提升专业建设和人才培养质量，打造具有旅游院校特色的校园文化活动，学院自2015年开始，在每年的春季学期举办“山旅风采季”活动，旨在通过校企合作和师生参与，展示各专业建设水平、教师专业水平和学生风采。</w:t>
      </w:r>
      <w:r>
        <w:rPr>
          <w:rFonts w:ascii="仿宋" w:eastAsia="仿宋" w:hAnsi="仿宋" w:hint="eastAsia"/>
          <w:sz w:val="30"/>
          <w:szCs w:val="30"/>
        </w:rPr>
        <w:t>全院各专业结合专业特色、职业核心能力和国家职业技能大赛，精心设计活动主题，专业教师积极参与，突出“专业性、创新性、实用性”的特点，“山旅风采季”正逐渐成为展示各专业的师生风采，职业素养和职业精神的平台和文化活动品牌。</w:t>
      </w:r>
    </w:p>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表2.5.3 2019-2020年“山旅风采季”活动一览表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5"/>
        <w:gridCol w:w="6287"/>
      </w:tblGrid>
      <w:tr w:rsidR="00565A06">
        <w:tc>
          <w:tcPr>
            <w:tcW w:w="2235" w:type="dxa"/>
            <w:tcBorders>
              <w:bottom w:val="single" w:sz="4" w:space="0" w:color="auto"/>
            </w:tcBorders>
            <w:shd w:val="clear" w:color="auto" w:fill="C6D9F1" w:themeFill="text2" w:themeFillTint="33"/>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系部</w:t>
            </w:r>
          </w:p>
        </w:tc>
        <w:tc>
          <w:tcPr>
            <w:tcW w:w="6287" w:type="dxa"/>
            <w:tcBorders>
              <w:bottom w:val="single" w:sz="4" w:space="0" w:color="auto"/>
            </w:tcBorders>
            <w:shd w:val="clear" w:color="auto" w:fill="C6D9F1" w:themeFill="text2" w:themeFillTint="33"/>
          </w:tcPr>
          <w:p w:rsidR="00565A06" w:rsidRDefault="00DB4AE3">
            <w:pPr>
              <w:spacing w:line="360" w:lineRule="auto"/>
              <w:jc w:val="center"/>
              <w:rPr>
                <w:rFonts w:ascii="楷体" w:eastAsia="楷体" w:hAnsi="楷体" w:cs="宋体"/>
                <w:bCs/>
                <w:kern w:val="0"/>
                <w:sz w:val="24"/>
              </w:rPr>
            </w:pPr>
            <w:r>
              <w:rPr>
                <w:rFonts w:ascii="楷体" w:eastAsia="楷体" w:hAnsi="楷体" w:cs="宋体" w:hint="eastAsia"/>
                <w:bCs/>
                <w:kern w:val="0"/>
                <w:sz w:val="24"/>
              </w:rPr>
              <w:t>活动项目</w:t>
            </w:r>
          </w:p>
        </w:tc>
      </w:tr>
      <w:tr w:rsidR="00565A06">
        <w:tc>
          <w:tcPr>
            <w:tcW w:w="2235" w:type="dxa"/>
            <w:tcBorders>
              <w:bottom w:val="single" w:sz="4" w:space="0" w:color="auto"/>
            </w:tcBorders>
            <w:shd w:val="clear" w:color="auto" w:fill="auto"/>
            <w:vAlign w:val="center"/>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外语系</w:t>
            </w:r>
          </w:p>
        </w:tc>
        <w:tc>
          <w:tcPr>
            <w:tcW w:w="6287" w:type="dxa"/>
            <w:tcBorders>
              <w:bottom w:val="single" w:sz="4" w:space="0" w:color="auto"/>
            </w:tcBorders>
            <w:shd w:val="clear" w:color="auto" w:fill="auto"/>
          </w:tcPr>
          <w:p w:rsidR="00565A06" w:rsidRDefault="00DB4AE3">
            <w:pPr>
              <w:spacing w:line="360" w:lineRule="auto"/>
              <w:ind w:firstLineChars="100" w:firstLine="240"/>
              <w:rPr>
                <w:rFonts w:ascii="楷体" w:eastAsia="楷体" w:hAnsi="楷体" w:cs="宋体"/>
                <w:bCs/>
                <w:kern w:val="0"/>
                <w:sz w:val="24"/>
              </w:rPr>
            </w:pPr>
            <w:r>
              <w:rPr>
                <w:rFonts w:ascii="楷体" w:eastAsia="楷体" w:hAnsi="楷体" w:cs="宋体" w:hint="eastAsia"/>
                <w:bCs/>
                <w:kern w:val="0"/>
                <w:sz w:val="24"/>
              </w:rPr>
              <w:t>第十二届金泉大学校长杯韩国语演讲比赛</w:t>
            </w:r>
          </w:p>
        </w:tc>
      </w:tr>
      <w:tr w:rsidR="00565A06">
        <w:tc>
          <w:tcPr>
            <w:tcW w:w="2235" w:type="dxa"/>
            <w:tcBorders>
              <w:bottom w:val="single" w:sz="4" w:space="0" w:color="auto"/>
            </w:tcBorders>
            <w:shd w:val="clear" w:color="auto" w:fill="C6D9F1" w:themeFill="text2" w:themeFillTint="33"/>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外语系</w:t>
            </w:r>
          </w:p>
        </w:tc>
        <w:tc>
          <w:tcPr>
            <w:tcW w:w="6287" w:type="dxa"/>
            <w:tcBorders>
              <w:bottom w:val="single" w:sz="4" w:space="0" w:color="auto"/>
            </w:tcBorders>
            <w:shd w:val="clear" w:color="auto" w:fill="C6D9F1" w:themeFill="text2" w:themeFillTint="33"/>
          </w:tcPr>
          <w:p w:rsidR="00565A06" w:rsidRDefault="00DB4AE3">
            <w:pPr>
              <w:tabs>
                <w:tab w:val="left" w:pos="870"/>
              </w:tabs>
              <w:spacing w:line="360" w:lineRule="auto"/>
              <w:ind w:firstLineChars="100" w:firstLine="240"/>
              <w:rPr>
                <w:rFonts w:ascii="楷体" w:eastAsia="楷体" w:hAnsi="楷体" w:cs="宋体"/>
                <w:bCs/>
                <w:kern w:val="0"/>
                <w:sz w:val="24"/>
              </w:rPr>
            </w:pPr>
            <w:r>
              <w:rPr>
                <w:rFonts w:ascii="楷体" w:eastAsia="楷体" w:hAnsi="楷体" w:cs="宋体" w:hint="eastAsia"/>
                <w:bCs/>
                <w:kern w:val="0"/>
                <w:sz w:val="24"/>
              </w:rPr>
              <w:t>2020年旅游外语系元旦晚会</w:t>
            </w:r>
          </w:p>
        </w:tc>
      </w:tr>
      <w:tr w:rsidR="00565A06">
        <w:tc>
          <w:tcPr>
            <w:tcW w:w="2235" w:type="dxa"/>
            <w:tcBorders>
              <w:bottom w:val="single" w:sz="4" w:space="0" w:color="auto"/>
            </w:tcBorders>
            <w:shd w:val="clear" w:color="auto" w:fill="auto"/>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外语系</w:t>
            </w:r>
          </w:p>
        </w:tc>
        <w:tc>
          <w:tcPr>
            <w:tcW w:w="6287" w:type="dxa"/>
            <w:tcBorders>
              <w:bottom w:val="single" w:sz="4" w:space="0" w:color="auto"/>
            </w:tcBorders>
            <w:shd w:val="clear" w:color="auto" w:fill="auto"/>
          </w:tcPr>
          <w:p w:rsidR="00565A06" w:rsidRDefault="00DB4AE3">
            <w:pPr>
              <w:tabs>
                <w:tab w:val="left" w:pos="870"/>
              </w:tabs>
              <w:spacing w:line="360" w:lineRule="auto"/>
              <w:ind w:firstLineChars="100" w:firstLine="240"/>
              <w:rPr>
                <w:rFonts w:ascii="楷体" w:eastAsia="楷体" w:hAnsi="楷体" w:cs="宋体"/>
                <w:bCs/>
                <w:kern w:val="0"/>
                <w:sz w:val="24"/>
              </w:rPr>
            </w:pPr>
            <w:r>
              <w:rPr>
                <w:rFonts w:ascii="楷体" w:eastAsia="楷体" w:hAnsi="楷体" w:cs="宋体" w:hint="eastAsia"/>
                <w:bCs/>
                <w:kern w:val="0"/>
                <w:sz w:val="24"/>
              </w:rPr>
              <w:t>第十六届外语歌曲大赛</w:t>
            </w:r>
          </w:p>
        </w:tc>
      </w:tr>
      <w:tr w:rsidR="00565A06">
        <w:tc>
          <w:tcPr>
            <w:tcW w:w="2235" w:type="dxa"/>
            <w:tcBorders>
              <w:bottom w:val="single" w:sz="4" w:space="0" w:color="auto"/>
            </w:tcBorders>
            <w:shd w:val="clear" w:color="auto" w:fill="C6D9F1" w:themeFill="text2" w:themeFillTint="33"/>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外语系</w:t>
            </w:r>
          </w:p>
        </w:tc>
        <w:tc>
          <w:tcPr>
            <w:tcW w:w="6287" w:type="dxa"/>
            <w:tcBorders>
              <w:bottom w:val="single" w:sz="4" w:space="0" w:color="auto"/>
            </w:tcBorders>
            <w:shd w:val="clear" w:color="auto" w:fill="C6D9F1" w:themeFill="text2" w:themeFillTint="33"/>
          </w:tcPr>
          <w:p w:rsidR="00565A06" w:rsidRDefault="00DB4AE3">
            <w:pPr>
              <w:tabs>
                <w:tab w:val="left" w:pos="870"/>
              </w:tabs>
              <w:spacing w:line="360" w:lineRule="auto"/>
              <w:ind w:firstLineChars="100" w:firstLine="240"/>
              <w:rPr>
                <w:rFonts w:ascii="楷体" w:eastAsia="楷体" w:hAnsi="楷体" w:cs="宋体"/>
                <w:bCs/>
                <w:kern w:val="0"/>
                <w:sz w:val="24"/>
              </w:rPr>
            </w:pPr>
            <w:r>
              <w:rPr>
                <w:rFonts w:ascii="楷体" w:eastAsia="楷体" w:hAnsi="楷体" w:cs="宋体" w:hint="eastAsia"/>
                <w:bCs/>
                <w:kern w:val="0"/>
                <w:sz w:val="24"/>
              </w:rPr>
              <w:t>“艺同战疫，祖国有我”作品征集活动</w:t>
            </w:r>
          </w:p>
        </w:tc>
      </w:tr>
      <w:tr w:rsidR="00565A06">
        <w:tc>
          <w:tcPr>
            <w:tcW w:w="2235" w:type="dxa"/>
            <w:tcBorders>
              <w:bottom w:val="single" w:sz="4" w:space="0" w:color="auto"/>
            </w:tcBorders>
            <w:shd w:val="clear" w:color="auto" w:fill="auto"/>
            <w:vAlign w:val="center"/>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航空系</w:t>
            </w:r>
          </w:p>
        </w:tc>
        <w:tc>
          <w:tcPr>
            <w:tcW w:w="6287" w:type="dxa"/>
            <w:tcBorders>
              <w:bottom w:val="single" w:sz="4" w:space="0" w:color="auto"/>
            </w:tcBorders>
            <w:shd w:val="clear" w:color="auto" w:fill="auto"/>
          </w:tcPr>
          <w:p w:rsidR="00565A06" w:rsidRDefault="00DB4AE3">
            <w:pPr>
              <w:spacing w:line="360" w:lineRule="auto"/>
              <w:ind w:left="360"/>
              <w:rPr>
                <w:rFonts w:ascii="楷体" w:eastAsia="楷体" w:hAnsi="楷体" w:cs="宋体"/>
                <w:bCs/>
                <w:kern w:val="0"/>
                <w:sz w:val="24"/>
              </w:rPr>
            </w:pPr>
            <w:r>
              <w:rPr>
                <w:rFonts w:ascii="楷体" w:eastAsia="楷体" w:hAnsi="楷体" w:cs="宋体" w:hint="eastAsia"/>
                <w:bCs/>
                <w:kern w:val="0"/>
                <w:sz w:val="24"/>
              </w:rPr>
              <w:t>开展心理健康教育活动</w:t>
            </w:r>
          </w:p>
        </w:tc>
      </w:tr>
      <w:tr w:rsidR="00565A06">
        <w:tc>
          <w:tcPr>
            <w:tcW w:w="2235" w:type="dxa"/>
            <w:shd w:val="clear" w:color="auto" w:fill="C6D9F1" w:themeFill="text2" w:themeFillTint="33"/>
            <w:vAlign w:val="center"/>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航空系</w:t>
            </w:r>
          </w:p>
        </w:tc>
        <w:tc>
          <w:tcPr>
            <w:tcW w:w="6287" w:type="dxa"/>
            <w:shd w:val="clear" w:color="auto" w:fill="C6D9F1" w:themeFill="text2" w:themeFillTint="33"/>
          </w:tcPr>
          <w:p w:rsidR="00565A06" w:rsidRDefault="00DB4AE3">
            <w:pPr>
              <w:spacing w:line="360" w:lineRule="auto"/>
              <w:ind w:left="360"/>
              <w:rPr>
                <w:rFonts w:ascii="楷体" w:eastAsia="楷体" w:hAnsi="楷体" w:cs="宋体"/>
                <w:bCs/>
                <w:kern w:val="0"/>
                <w:sz w:val="24"/>
              </w:rPr>
            </w:pPr>
            <w:r>
              <w:rPr>
                <w:rFonts w:ascii="楷体" w:eastAsia="楷体" w:hAnsi="楷体" w:cs="宋体" w:hint="eastAsia"/>
                <w:bCs/>
                <w:kern w:val="0"/>
                <w:sz w:val="24"/>
              </w:rPr>
              <w:t>思辩青春，放飞梦想—航空服务系第一届辩论赛</w:t>
            </w:r>
          </w:p>
        </w:tc>
      </w:tr>
      <w:tr w:rsidR="00565A06">
        <w:tc>
          <w:tcPr>
            <w:tcW w:w="2235" w:type="dxa"/>
            <w:tcBorders>
              <w:bottom w:val="single" w:sz="4" w:space="0" w:color="auto"/>
            </w:tcBorders>
            <w:shd w:val="clear" w:color="auto" w:fill="auto"/>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旅行社管理系</w:t>
            </w:r>
          </w:p>
        </w:tc>
        <w:tc>
          <w:tcPr>
            <w:tcW w:w="6287" w:type="dxa"/>
            <w:tcBorders>
              <w:bottom w:val="single" w:sz="4" w:space="0" w:color="auto"/>
            </w:tcBorders>
            <w:shd w:val="clear" w:color="auto" w:fill="auto"/>
          </w:tcPr>
          <w:p w:rsidR="00565A06" w:rsidRDefault="00DB4AE3">
            <w:pPr>
              <w:spacing w:line="360" w:lineRule="auto"/>
              <w:ind w:left="360"/>
              <w:rPr>
                <w:rFonts w:ascii="楷体" w:eastAsia="楷体" w:hAnsi="楷体" w:cs="宋体"/>
                <w:bCs/>
                <w:kern w:val="0"/>
                <w:sz w:val="24"/>
              </w:rPr>
            </w:pPr>
            <w:r>
              <w:rPr>
                <w:rFonts w:ascii="楷体" w:eastAsia="楷体" w:hAnsi="楷体" w:cs="宋体" w:hint="eastAsia"/>
                <w:bCs/>
                <w:kern w:val="0"/>
                <w:sz w:val="24"/>
              </w:rPr>
              <w:t>第十五届“蓬莱阁杯”校园导游大赛</w:t>
            </w:r>
          </w:p>
        </w:tc>
      </w:tr>
      <w:tr w:rsidR="00565A06">
        <w:tc>
          <w:tcPr>
            <w:tcW w:w="2235" w:type="dxa"/>
            <w:tcBorders>
              <w:bottom w:val="single" w:sz="4" w:space="0" w:color="auto"/>
            </w:tcBorders>
            <w:shd w:val="clear" w:color="auto" w:fill="C6D9F1" w:themeFill="text2" w:themeFillTint="33"/>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饭店管理系</w:t>
            </w:r>
          </w:p>
        </w:tc>
        <w:tc>
          <w:tcPr>
            <w:tcW w:w="6287" w:type="dxa"/>
            <w:tcBorders>
              <w:bottom w:val="single" w:sz="4" w:space="0" w:color="auto"/>
            </w:tcBorders>
            <w:shd w:val="clear" w:color="auto" w:fill="C6D9F1" w:themeFill="text2" w:themeFillTint="33"/>
          </w:tcPr>
          <w:p w:rsidR="00565A06" w:rsidRDefault="00DB4AE3">
            <w:pPr>
              <w:spacing w:line="360" w:lineRule="auto"/>
              <w:ind w:left="360"/>
              <w:rPr>
                <w:rFonts w:ascii="楷体" w:eastAsia="楷体" w:hAnsi="楷体" w:cs="宋体"/>
                <w:bCs/>
                <w:kern w:val="0"/>
                <w:sz w:val="24"/>
              </w:rPr>
            </w:pPr>
            <w:r>
              <w:rPr>
                <w:rFonts w:ascii="楷体" w:eastAsia="楷体" w:hAnsi="楷体" w:cs="宋体" w:hint="eastAsia"/>
                <w:bCs/>
                <w:kern w:val="0"/>
                <w:sz w:val="24"/>
              </w:rPr>
              <w:t>“我是明星管家”客房服务风采大赛</w:t>
            </w:r>
          </w:p>
        </w:tc>
      </w:tr>
      <w:tr w:rsidR="00565A06">
        <w:tc>
          <w:tcPr>
            <w:tcW w:w="2235" w:type="dxa"/>
            <w:shd w:val="clear" w:color="auto" w:fill="auto"/>
          </w:tcPr>
          <w:p w:rsidR="00565A06" w:rsidRDefault="00DB4AE3">
            <w:pPr>
              <w:spacing w:line="360" w:lineRule="auto"/>
              <w:ind w:left="360"/>
              <w:jc w:val="center"/>
              <w:rPr>
                <w:rFonts w:ascii="楷体" w:eastAsia="楷体" w:hAnsi="楷体" w:cs="宋体"/>
                <w:bCs/>
                <w:kern w:val="0"/>
                <w:sz w:val="24"/>
              </w:rPr>
            </w:pPr>
            <w:r>
              <w:rPr>
                <w:rFonts w:ascii="楷体" w:eastAsia="楷体" w:hAnsi="楷体" w:cs="宋体" w:hint="eastAsia"/>
                <w:bCs/>
                <w:kern w:val="0"/>
                <w:sz w:val="24"/>
              </w:rPr>
              <w:t>饭店管理系</w:t>
            </w:r>
          </w:p>
        </w:tc>
        <w:tc>
          <w:tcPr>
            <w:tcW w:w="6287" w:type="dxa"/>
            <w:shd w:val="clear" w:color="auto" w:fill="auto"/>
          </w:tcPr>
          <w:p w:rsidR="00565A06" w:rsidRDefault="00DB4AE3">
            <w:pPr>
              <w:spacing w:line="360" w:lineRule="auto"/>
              <w:ind w:left="360"/>
              <w:rPr>
                <w:rFonts w:ascii="楷体" w:eastAsia="楷体" w:hAnsi="楷体" w:cs="宋体"/>
                <w:bCs/>
                <w:kern w:val="0"/>
                <w:sz w:val="24"/>
              </w:rPr>
            </w:pPr>
            <w:r>
              <w:rPr>
                <w:rFonts w:ascii="楷体" w:eastAsia="楷体" w:hAnsi="楷体" w:cs="宋体" w:hint="eastAsia"/>
                <w:bCs/>
                <w:kern w:val="0"/>
                <w:sz w:val="24"/>
              </w:rPr>
              <w:t>经典诵读活动、“山旅美如画”、“2+1”趣味篮球赛等文体活动</w:t>
            </w:r>
          </w:p>
        </w:tc>
      </w:tr>
    </w:tbl>
    <w:p w:rsidR="00565A06" w:rsidRDefault="00565A06"/>
    <w:p w:rsidR="00565A06" w:rsidRDefault="00DB4AE3">
      <w:pPr>
        <w:pStyle w:val="4"/>
        <w:ind w:firstLineChars="200" w:firstLine="640"/>
        <w:rPr>
          <w:rFonts w:ascii="仿宋" w:eastAsia="仿宋" w:hAnsi="仿宋"/>
          <w:b w:val="0"/>
          <w:sz w:val="32"/>
          <w:szCs w:val="32"/>
        </w:rPr>
      </w:pPr>
      <w:r>
        <w:rPr>
          <w:rFonts w:ascii="仿宋" w:eastAsia="仿宋" w:hAnsi="仿宋" w:hint="eastAsia"/>
          <w:b w:val="0"/>
          <w:sz w:val="32"/>
          <w:szCs w:val="32"/>
        </w:rPr>
        <w:lastRenderedPageBreak/>
        <w:t>案例6：第十二届金泉大学校长杯韩国语演讲比赛</w:t>
      </w:r>
    </w:p>
    <w:p w:rsidR="00565A06" w:rsidRDefault="00DB4AE3">
      <w:pPr>
        <w:spacing w:line="360" w:lineRule="auto"/>
        <w:ind w:firstLineChars="200" w:firstLine="640"/>
        <w:jc w:val="left"/>
        <w:rPr>
          <w:rFonts w:ascii="仿宋" w:eastAsia="仿宋" w:hAnsi="仿宋" w:cs="宋体"/>
          <w:bCs/>
          <w:color w:val="000000"/>
          <w:kern w:val="0"/>
          <w:sz w:val="32"/>
          <w:szCs w:val="32"/>
        </w:rPr>
      </w:pPr>
      <w:r>
        <w:rPr>
          <w:rFonts w:ascii="仿宋" w:eastAsia="仿宋" w:hAnsi="仿宋" w:cs="宋体" w:hint="eastAsia"/>
          <w:bCs/>
          <w:color w:val="000000"/>
          <w:kern w:val="0"/>
          <w:sz w:val="32"/>
          <w:szCs w:val="32"/>
        </w:rPr>
        <w:t>2019年11月14日上午，旅游外语系在学校图书馆三楼报告厅，举办第十二届金泉大学校长杯韩国语演讲比赛。本次韩语演讲比赛的参赛选手是来自2017级，2018级，2019级应用韩语专业的学生。 出席本次比赛的嘉宾分别是：韩国金泉大学国际交流中心昔男洙系长、黄恩善老师、山东旅游职业学院国际交流中心副主任胡萍女士、旅游外语系主任李彩霞女士、应用韩语专业教研室的全体教师。</w:t>
      </w:r>
    </w:p>
    <w:p w:rsidR="00565A06" w:rsidRDefault="00DB4AE3">
      <w:pPr>
        <w:spacing w:line="360" w:lineRule="auto"/>
        <w:ind w:firstLineChars="200" w:firstLine="640"/>
        <w:jc w:val="left"/>
        <w:rPr>
          <w:rFonts w:ascii="仿宋" w:eastAsia="仿宋" w:hAnsi="仿宋" w:cs="宋体"/>
          <w:bCs/>
          <w:color w:val="000000"/>
          <w:kern w:val="0"/>
          <w:sz w:val="32"/>
          <w:szCs w:val="32"/>
        </w:rPr>
      </w:pPr>
      <w:r>
        <w:rPr>
          <w:rFonts w:ascii="仿宋" w:eastAsia="仿宋" w:hAnsi="仿宋" w:cs="宋体" w:hint="eastAsia"/>
          <w:bCs/>
          <w:color w:val="000000"/>
          <w:kern w:val="0"/>
          <w:sz w:val="32"/>
          <w:szCs w:val="32"/>
        </w:rPr>
        <w:t>此次比赛不仅锻炼了学生们的演讲和口头表达能力，还增强了学术气氛，金泉大学与学院给同学们提供了一个展现自我、提升自我的机会和舞台。</w:t>
      </w:r>
    </w:p>
    <w:p w:rsidR="00565A06" w:rsidRDefault="00DB4AE3">
      <w:pPr>
        <w:spacing w:line="360" w:lineRule="auto"/>
        <w:jc w:val="left"/>
        <w:rPr>
          <w:rFonts w:ascii="仿宋" w:eastAsia="仿宋" w:hAnsi="仿宋" w:cs="宋体"/>
          <w:b/>
          <w:bCs/>
          <w:color w:val="FF0000"/>
          <w:kern w:val="0"/>
          <w:sz w:val="24"/>
        </w:rPr>
      </w:pPr>
      <w:r>
        <w:rPr>
          <w:rFonts w:ascii="仿宋" w:eastAsia="仿宋" w:hAnsi="仿宋" w:cs="宋体"/>
          <w:b/>
          <w:bCs/>
          <w:noProof/>
          <w:color w:val="FF0000"/>
          <w:kern w:val="0"/>
          <w:sz w:val="24"/>
        </w:rPr>
        <w:drawing>
          <wp:inline distT="0" distB="0" distL="0" distR="0">
            <wp:extent cx="2494915" cy="1732280"/>
            <wp:effectExtent l="0" t="0" r="635" b="1270"/>
            <wp:docPr id="15" name="图片 15" descr="图1 第十二届金泉大学校长杯韩国语演讲比赛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1 第十二届金泉大学校长杯韩国语演讲比赛1"/>
                    <pic:cNvPicPr>
                      <a:picLocks noChangeAspect="1" noChangeArrowheads="1"/>
                    </pic:cNvPicPr>
                  </pic:nvPicPr>
                  <pic:blipFill>
                    <a:blip r:embed="rId2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95570" cy="1733034"/>
                    </a:xfrm>
                    <a:prstGeom prst="rect">
                      <a:avLst/>
                    </a:prstGeom>
                    <a:noFill/>
                    <a:ln>
                      <a:noFill/>
                    </a:ln>
                  </pic:spPr>
                </pic:pic>
              </a:graphicData>
            </a:graphic>
          </wp:inline>
        </w:drawing>
      </w:r>
      <w:r>
        <w:rPr>
          <w:rFonts w:ascii="仿宋" w:eastAsia="仿宋" w:hAnsi="仿宋" w:cs="宋体"/>
          <w:b/>
          <w:bCs/>
          <w:noProof/>
          <w:color w:val="FF0000"/>
          <w:kern w:val="0"/>
          <w:sz w:val="24"/>
        </w:rPr>
        <w:drawing>
          <wp:inline distT="0" distB="0" distL="0" distR="0">
            <wp:extent cx="2695575" cy="1728470"/>
            <wp:effectExtent l="0" t="0" r="0" b="5080"/>
            <wp:docPr id="16" name="图片 16" descr="图2 第十二届金泉大学校长杯韩国语演讲比赛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2 第十二届金泉大学校长杯韩国语演讲比赛2"/>
                    <pic:cNvPicPr>
                      <a:picLocks noChangeAspect="1" noChangeArrowheads="1"/>
                    </pic:cNvPicPr>
                  </pic:nvPicPr>
                  <pic:blipFill>
                    <a:blip r:embed="rId2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695575" cy="1728886"/>
                    </a:xfrm>
                    <a:prstGeom prst="rect">
                      <a:avLst/>
                    </a:prstGeom>
                    <a:noFill/>
                    <a:ln>
                      <a:noFill/>
                    </a:ln>
                  </pic:spPr>
                </pic:pic>
              </a:graphicData>
            </a:graphic>
          </wp:inline>
        </w:drawing>
      </w:r>
    </w:p>
    <w:p w:rsidR="00565A06" w:rsidRDefault="00DB4AE3">
      <w:pPr>
        <w:spacing w:line="360" w:lineRule="auto"/>
        <w:jc w:val="left"/>
        <w:rPr>
          <w:rFonts w:ascii="仿宋" w:eastAsia="仿宋" w:hAnsi="仿宋" w:cs="宋体"/>
          <w:b/>
          <w:bCs/>
          <w:color w:val="FF0000"/>
          <w:kern w:val="0"/>
          <w:sz w:val="24"/>
        </w:rPr>
      </w:pPr>
      <w:r>
        <w:rPr>
          <w:rFonts w:ascii="仿宋" w:eastAsia="仿宋" w:hAnsi="仿宋" w:cs="宋体"/>
          <w:b/>
          <w:bCs/>
          <w:noProof/>
          <w:color w:val="FF0000"/>
          <w:kern w:val="0"/>
          <w:sz w:val="24"/>
        </w:rPr>
        <w:drawing>
          <wp:inline distT="0" distB="0" distL="0" distR="0">
            <wp:extent cx="2390775" cy="1520190"/>
            <wp:effectExtent l="0" t="0" r="0" b="3810"/>
            <wp:docPr id="17" name="图片 17" descr="图3 第十二届金泉大学校长杯韩国语演讲比赛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3 第十二届金泉大学校长杯韩国语演讲比赛3"/>
                    <pic:cNvPicPr>
                      <a:picLocks noChangeAspect="1" noChangeArrowheads="1"/>
                    </pic:cNvPicPr>
                  </pic:nvPicPr>
                  <pic:blipFill>
                    <a:blip r:embed="rId2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90775" cy="1520663"/>
                    </a:xfrm>
                    <a:prstGeom prst="rect">
                      <a:avLst/>
                    </a:prstGeom>
                    <a:noFill/>
                    <a:ln>
                      <a:noFill/>
                    </a:ln>
                  </pic:spPr>
                </pic:pic>
              </a:graphicData>
            </a:graphic>
          </wp:inline>
        </w:drawing>
      </w:r>
      <w:r>
        <w:rPr>
          <w:rFonts w:ascii="仿宋" w:eastAsia="仿宋" w:hAnsi="仿宋" w:cs="宋体"/>
          <w:b/>
          <w:bCs/>
          <w:noProof/>
          <w:color w:val="FF0000"/>
          <w:kern w:val="0"/>
          <w:sz w:val="24"/>
        </w:rPr>
        <w:drawing>
          <wp:inline distT="0" distB="0" distL="0" distR="0">
            <wp:extent cx="2571750" cy="1524000"/>
            <wp:effectExtent l="0" t="0" r="0" b="0"/>
            <wp:docPr id="18" name="图片 18" descr="图4 第十二届金泉大学校长杯韩国语演讲比赛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4 第十二届金泉大学校长杯韩国语演讲比赛4"/>
                    <pic:cNvPicPr>
                      <a:picLocks noChangeAspect="1" noChangeArrowheads="1"/>
                    </pic:cNvPicPr>
                  </pic:nvPicPr>
                  <pic:blipFill>
                    <a:blip r:embed="rId2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71750" cy="1524000"/>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bCs/>
          <w:kern w:val="0"/>
          <w:sz w:val="24"/>
        </w:rPr>
      </w:pPr>
      <w:r>
        <w:rPr>
          <w:rFonts w:ascii="仿宋" w:eastAsia="仿宋" w:hAnsi="仿宋" w:cs="宋体" w:hint="eastAsia"/>
          <w:bCs/>
          <w:kern w:val="0"/>
          <w:sz w:val="24"/>
        </w:rPr>
        <w:t>图2.5.3.1 第十二届金泉大学校长杯韩国语演讲比赛</w:t>
      </w:r>
    </w:p>
    <w:p w:rsidR="00565A06" w:rsidRDefault="00DB4AE3">
      <w:pPr>
        <w:pStyle w:val="4"/>
        <w:ind w:firstLineChars="200" w:firstLine="640"/>
        <w:rPr>
          <w:rFonts w:ascii="仿宋" w:eastAsia="仿宋" w:hAnsi="仿宋"/>
          <w:b w:val="0"/>
          <w:sz w:val="32"/>
          <w:szCs w:val="32"/>
        </w:rPr>
      </w:pPr>
      <w:r>
        <w:rPr>
          <w:rFonts w:ascii="仿宋" w:eastAsia="仿宋" w:hAnsi="仿宋" w:hint="eastAsia"/>
          <w:b w:val="0"/>
          <w:sz w:val="32"/>
          <w:szCs w:val="32"/>
        </w:rPr>
        <w:lastRenderedPageBreak/>
        <w:t>案例7：第十六届外语歌曲大赛</w:t>
      </w:r>
    </w:p>
    <w:p w:rsidR="00565A06" w:rsidRDefault="00DB4AE3">
      <w:pPr>
        <w:spacing w:line="360" w:lineRule="auto"/>
        <w:ind w:firstLineChars="200" w:firstLine="640"/>
        <w:jc w:val="left"/>
        <w:rPr>
          <w:rFonts w:ascii="仿宋" w:eastAsia="仿宋" w:hAnsi="仿宋" w:cs="宋体"/>
          <w:bCs/>
          <w:color w:val="000000"/>
          <w:kern w:val="0"/>
          <w:sz w:val="32"/>
          <w:szCs w:val="32"/>
        </w:rPr>
      </w:pPr>
      <w:r>
        <w:rPr>
          <w:rFonts w:ascii="仿宋" w:eastAsia="仿宋" w:hAnsi="仿宋" w:cs="宋体" w:hint="eastAsia"/>
          <w:bCs/>
          <w:color w:val="000000"/>
          <w:kern w:val="0"/>
          <w:sz w:val="32"/>
          <w:szCs w:val="32"/>
        </w:rPr>
        <w:t>2019年11月22日晚上6点30分，在学校图书馆三楼报告厅，旅游外语系举办了外语歌曲大赛总决赛。此次比赛由旅游外语系学生会主办，系团总支书记刘建涛老师、辅导员荣光老师现场指导，外语系学生会成员及各班文体委员进行会场布置，并全程为同学们服务。本次大赛邀请到的评委和嘉宾全部是我校外教老师及外语专业老师:克里斯缇娜老师、芭比老师、金基东老师、岛野老师、Sa</w:t>
      </w:r>
      <w:r>
        <w:rPr>
          <w:rFonts w:ascii="宋体" w:hAnsi="宋体" w:cs="宋体" w:hint="eastAsia"/>
          <w:bCs/>
          <w:color w:val="000000"/>
          <w:kern w:val="0"/>
          <w:sz w:val="32"/>
          <w:szCs w:val="32"/>
        </w:rPr>
        <w:t>ï</w:t>
      </w:r>
      <w:r>
        <w:rPr>
          <w:rFonts w:ascii="仿宋" w:eastAsia="仿宋" w:hAnsi="仿宋" w:cs="仿宋" w:hint="eastAsia"/>
          <w:bCs/>
          <w:color w:val="000000"/>
          <w:kern w:val="0"/>
          <w:sz w:val="32"/>
          <w:szCs w:val="32"/>
        </w:rPr>
        <w:t>d</w:t>
      </w:r>
      <w:r>
        <w:rPr>
          <w:rFonts w:ascii="仿宋" w:eastAsia="仿宋" w:hAnsi="仿宋" w:cs="宋体" w:hint="eastAsia"/>
          <w:bCs/>
          <w:color w:val="000000"/>
          <w:kern w:val="0"/>
          <w:sz w:val="32"/>
          <w:szCs w:val="32"/>
        </w:rPr>
        <w:t>老师、马莹老师。</w:t>
      </w:r>
    </w:p>
    <w:p w:rsidR="00565A06" w:rsidRDefault="00DB4AE3">
      <w:pPr>
        <w:spacing w:line="360" w:lineRule="auto"/>
        <w:ind w:firstLineChars="200" w:firstLine="640"/>
        <w:jc w:val="left"/>
        <w:rPr>
          <w:rFonts w:ascii="仿宋" w:eastAsia="仿宋" w:hAnsi="仿宋" w:cs="宋体"/>
          <w:bCs/>
          <w:color w:val="000000"/>
          <w:kern w:val="0"/>
          <w:sz w:val="32"/>
          <w:szCs w:val="32"/>
        </w:rPr>
      </w:pPr>
      <w:r>
        <w:rPr>
          <w:rFonts w:ascii="仿宋" w:eastAsia="仿宋" w:hAnsi="仿宋" w:cs="宋体" w:hint="eastAsia"/>
          <w:bCs/>
          <w:color w:val="000000"/>
          <w:kern w:val="0"/>
          <w:sz w:val="32"/>
          <w:szCs w:val="32"/>
        </w:rPr>
        <w:t>本次外语歌曲大赛，不仅激发了学生们对学习外语的兴趣，而且展示了山旅学子的外语水平和舞台风采。外语歌曲大赛在一片欢声笑语中圆满落幕。</w:t>
      </w:r>
    </w:p>
    <w:p w:rsidR="00565A06" w:rsidRDefault="00DB4AE3">
      <w:pPr>
        <w:spacing w:line="360" w:lineRule="auto"/>
        <w:jc w:val="left"/>
        <w:rPr>
          <w:rFonts w:ascii="仿宋" w:eastAsia="仿宋" w:hAnsi="仿宋" w:cs="宋体"/>
          <w:bCs/>
          <w:color w:val="000000"/>
          <w:kern w:val="0"/>
          <w:sz w:val="24"/>
        </w:rPr>
      </w:pPr>
      <w:r>
        <w:rPr>
          <w:rFonts w:ascii="仿宋" w:eastAsia="仿宋" w:hAnsi="仿宋" w:cs="宋体"/>
          <w:bCs/>
          <w:noProof/>
          <w:color w:val="000000"/>
          <w:kern w:val="0"/>
          <w:sz w:val="24"/>
        </w:rPr>
        <w:drawing>
          <wp:inline distT="0" distB="0" distL="0" distR="0">
            <wp:extent cx="2447925" cy="1837690"/>
            <wp:effectExtent l="0" t="0" r="0" b="0"/>
            <wp:docPr id="20" name="图片 20" descr="图5 第十六届外语歌曲大赛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5 第十六届外语歌曲大赛1"/>
                    <pic:cNvPicPr>
                      <a:picLocks noChangeAspect="1" noChangeArrowheads="1"/>
                    </pic:cNvPicPr>
                  </pic:nvPicPr>
                  <pic:blipFill>
                    <a:blip r:embed="rId2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53725" cy="1842205"/>
                    </a:xfrm>
                    <a:prstGeom prst="rect">
                      <a:avLst/>
                    </a:prstGeom>
                    <a:noFill/>
                    <a:ln>
                      <a:noFill/>
                    </a:ln>
                  </pic:spPr>
                </pic:pic>
              </a:graphicData>
            </a:graphic>
          </wp:inline>
        </w:drawing>
      </w:r>
      <w:r>
        <w:rPr>
          <w:rFonts w:ascii="仿宋" w:eastAsia="仿宋" w:hAnsi="仿宋" w:cs="宋体"/>
          <w:bCs/>
          <w:noProof/>
          <w:color w:val="000000"/>
          <w:kern w:val="0"/>
          <w:sz w:val="24"/>
        </w:rPr>
        <w:drawing>
          <wp:inline distT="0" distB="0" distL="0" distR="0">
            <wp:extent cx="2440305" cy="1828800"/>
            <wp:effectExtent l="0" t="0" r="0" b="0"/>
            <wp:docPr id="21" name="图片 21" descr="图7 第十六届外语歌曲大赛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7 第十六届外语歌曲大赛3"/>
                    <pic:cNvPicPr>
                      <a:picLocks noChangeAspect="1" noChangeArrowheads="1"/>
                    </pic:cNvPicPr>
                  </pic:nvPicPr>
                  <pic:blipFill>
                    <a:blip r:embed="rId2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41696" cy="1829381"/>
                    </a:xfrm>
                    <a:prstGeom prst="rect">
                      <a:avLst/>
                    </a:prstGeom>
                    <a:noFill/>
                    <a:ln>
                      <a:noFill/>
                    </a:ln>
                  </pic:spPr>
                </pic:pic>
              </a:graphicData>
            </a:graphic>
          </wp:inline>
        </w:drawing>
      </w:r>
    </w:p>
    <w:p w:rsidR="00565A06" w:rsidRDefault="00DB4AE3">
      <w:pPr>
        <w:pStyle w:val="4"/>
        <w:ind w:firstLineChars="200" w:firstLine="640"/>
        <w:rPr>
          <w:rFonts w:ascii="仿宋" w:eastAsia="仿宋" w:hAnsi="仿宋"/>
          <w:b w:val="0"/>
          <w:sz w:val="32"/>
          <w:szCs w:val="32"/>
        </w:rPr>
      </w:pPr>
      <w:r>
        <w:rPr>
          <w:rFonts w:ascii="仿宋" w:eastAsia="仿宋" w:hAnsi="仿宋" w:hint="eastAsia"/>
          <w:b w:val="0"/>
          <w:sz w:val="32"/>
          <w:szCs w:val="32"/>
        </w:rPr>
        <w:t>案例8：“艺同战疫，祖国有我”作品征集活动</w:t>
      </w:r>
    </w:p>
    <w:p w:rsidR="00565A06" w:rsidRDefault="00DB4AE3">
      <w:pPr>
        <w:spacing w:line="360" w:lineRule="auto"/>
        <w:ind w:firstLineChars="200" w:firstLine="640"/>
        <w:jc w:val="left"/>
        <w:rPr>
          <w:rFonts w:ascii="仿宋" w:eastAsia="仿宋" w:hAnsi="仿宋"/>
          <w:sz w:val="32"/>
          <w:szCs w:val="32"/>
        </w:rPr>
      </w:pPr>
      <w:r>
        <w:rPr>
          <w:rFonts w:ascii="仿宋" w:eastAsia="仿宋" w:hAnsi="仿宋" w:hint="eastAsia"/>
          <w:sz w:val="32"/>
          <w:szCs w:val="32"/>
        </w:rPr>
        <w:t>艺同战疫，祖国有我。在这场全民战“疫”中，旅游外语系的学子们一直在用自己的方式为中国加油。在2020年4</w:t>
      </w:r>
      <w:r>
        <w:rPr>
          <w:rFonts w:ascii="仿宋" w:eastAsia="仿宋" w:hAnsi="仿宋" w:hint="eastAsia"/>
          <w:sz w:val="32"/>
          <w:szCs w:val="32"/>
        </w:rPr>
        <w:lastRenderedPageBreak/>
        <w:t>月21日的作品展中，大家用一幅幅生动的作品描绘着防疫抗疫的感人事迹，讲述着中国抗击疫情的动人故事。</w:t>
      </w:r>
    </w:p>
    <w:p w:rsidR="00565A06" w:rsidRDefault="00DB4AE3">
      <w:pPr>
        <w:spacing w:line="360" w:lineRule="auto"/>
        <w:jc w:val="left"/>
        <w:rPr>
          <w:rFonts w:ascii="仿宋" w:eastAsia="仿宋" w:hAnsi="仿宋" w:cs="宋体"/>
          <w:bCs/>
          <w:color w:val="000000"/>
          <w:kern w:val="0"/>
          <w:sz w:val="24"/>
        </w:rPr>
      </w:pPr>
      <w:r>
        <w:rPr>
          <w:rFonts w:ascii="仿宋" w:eastAsia="仿宋" w:hAnsi="仿宋" w:cs="宋体"/>
          <w:bCs/>
          <w:noProof/>
          <w:color w:val="000000"/>
          <w:kern w:val="0"/>
          <w:sz w:val="24"/>
        </w:rPr>
        <w:drawing>
          <wp:inline distT="0" distB="0" distL="0" distR="0">
            <wp:extent cx="2406015" cy="3209925"/>
            <wp:effectExtent l="0" t="0" r="0" b="0"/>
            <wp:docPr id="26" name="图片 26" descr="图12 “艺同战疫，祖国有我”作品征集活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12 “艺同战疫，祖国有我”作品征集活动1"/>
                    <pic:cNvPicPr>
                      <a:picLocks noChangeAspect="1" noChangeArrowheads="1"/>
                    </pic:cNvPicPr>
                  </pic:nvPicPr>
                  <pic:blipFill>
                    <a:blip r:embed="rId2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06352" cy="3209925"/>
                    </a:xfrm>
                    <a:prstGeom prst="rect">
                      <a:avLst/>
                    </a:prstGeom>
                    <a:noFill/>
                    <a:ln>
                      <a:noFill/>
                    </a:ln>
                  </pic:spPr>
                </pic:pic>
              </a:graphicData>
            </a:graphic>
          </wp:inline>
        </w:drawing>
      </w:r>
      <w:r>
        <w:rPr>
          <w:rFonts w:ascii="仿宋" w:eastAsia="仿宋" w:hAnsi="仿宋" w:cs="宋体"/>
          <w:bCs/>
          <w:noProof/>
          <w:color w:val="000000"/>
          <w:kern w:val="0"/>
          <w:sz w:val="24"/>
        </w:rPr>
        <w:drawing>
          <wp:inline distT="0" distB="0" distL="0" distR="0">
            <wp:extent cx="2305050" cy="3212465"/>
            <wp:effectExtent l="0" t="0" r="0" b="6985"/>
            <wp:docPr id="27" name="图片 27" descr="图13 “艺同战疫，祖国有我”作品征集活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13 “艺同战疫，祖国有我”作品征集活动2"/>
                    <pic:cNvPicPr>
                      <a:picLocks noChangeAspect="1" noChangeArrowheads="1"/>
                    </pic:cNvPicPr>
                  </pic:nvPicPr>
                  <pic:blipFill>
                    <a:blip r:embed="rId3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05050" cy="3212468"/>
                    </a:xfrm>
                    <a:prstGeom prst="rect">
                      <a:avLst/>
                    </a:prstGeom>
                    <a:noFill/>
                    <a:ln>
                      <a:noFill/>
                    </a:ln>
                  </pic:spPr>
                </pic:pic>
              </a:graphicData>
            </a:graphic>
          </wp:inline>
        </w:drawing>
      </w:r>
      <w:r>
        <w:rPr>
          <w:rFonts w:ascii="仿宋" w:eastAsia="仿宋" w:hAnsi="仿宋" w:cs="宋体"/>
          <w:bCs/>
          <w:noProof/>
          <w:color w:val="000000"/>
          <w:kern w:val="0"/>
          <w:sz w:val="24"/>
        </w:rPr>
        <w:drawing>
          <wp:inline distT="0" distB="0" distL="0" distR="0">
            <wp:extent cx="2819400" cy="3820160"/>
            <wp:effectExtent l="0" t="5080" r="0" b="0"/>
            <wp:docPr id="28" name="图片 28" descr="图14%20“艺同战疫，祖国有我”作品征集活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14%20“艺同战疫，祖国有我”作品征集活动3"/>
                    <pic:cNvPicPr>
                      <a:picLocks noChangeAspect="1" noChangeArrowheads="1"/>
                    </pic:cNvPicPr>
                  </pic:nvPicPr>
                  <pic:blipFill>
                    <a:blip r:embed="rId3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16200000">
                      <a:off x="0" y="0"/>
                      <a:ext cx="2819400" cy="3820491"/>
                    </a:xfrm>
                    <a:prstGeom prst="rect">
                      <a:avLst/>
                    </a:prstGeom>
                    <a:noFill/>
                    <a:ln>
                      <a:noFill/>
                    </a:ln>
                  </pic:spPr>
                </pic:pic>
              </a:graphicData>
            </a:graphic>
          </wp:inline>
        </w:drawing>
      </w:r>
      <w:r>
        <w:rPr>
          <w:rFonts w:ascii="仿宋" w:eastAsia="仿宋" w:hAnsi="仿宋" w:cs="宋体"/>
          <w:bCs/>
          <w:noProof/>
          <w:color w:val="000000"/>
          <w:kern w:val="0"/>
          <w:sz w:val="24"/>
        </w:rPr>
        <w:drawing>
          <wp:inline distT="0" distB="0" distL="0" distR="0">
            <wp:extent cx="2095500" cy="3105150"/>
            <wp:effectExtent l="0" t="0" r="0" b="0"/>
            <wp:docPr id="29" name="图片 29" descr="图15%20“艺同战疫，祖国有我”作品征集活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15%20“艺同战疫，祖国有我”作品征集活动4"/>
                    <pic:cNvPicPr>
                      <a:picLocks noChangeAspect="1" noChangeArrowheads="1"/>
                    </pic:cNvPicPr>
                  </pic:nvPicPr>
                  <pic:blipFill>
                    <a:blip r:embed="rId3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095500" cy="3105150"/>
                    </a:xfrm>
                    <a:prstGeom prst="rect">
                      <a:avLst/>
                    </a:prstGeom>
                    <a:noFill/>
                    <a:ln>
                      <a:noFill/>
                    </a:ln>
                  </pic:spPr>
                </pic:pic>
              </a:graphicData>
            </a:graphic>
          </wp:inline>
        </w:drawing>
      </w:r>
      <w:r>
        <w:rPr>
          <w:rFonts w:ascii="仿宋" w:eastAsia="仿宋" w:hAnsi="仿宋" w:cs="宋体"/>
          <w:bCs/>
          <w:noProof/>
          <w:color w:val="000000"/>
          <w:kern w:val="0"/>
          <w:sz w:val="24"/>
        </w:rPr>
        <w:lastRenderedPageBreak/>
        <w:drawing>
          <wp:inline distT="0" distB="0" distL="0" distR="0">
            <wp:extent cx="2390775" cy="2743200"/>
            <wp:effectExtent l="0" t="0" r="9525" b="0"/>
            <wp:docPr id="30" name="图片 30" descr="图16%20“艺同战疫，祖国有我”作品征集活动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16%20“艺同战疫，祖国有我”作品征集活动5"/>
                    <pic:cNvPicPr>
                      <a:picLocks noChangeAspect="1" noChangeArrowheads="1"/>
                    </pic:cNvPicPr>
                  </pic:nvPicPr>
                  <pic:blipFill>
                    <a:blip r:embed="rId3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90775" cy="2743200"/>
                    </a:xfrm>
                    <a:prstGeom prst="rect">
                      <a:avLst/>
                    </a:prstGeom>
                    <a:noFill/>
                    <a:ln>
                      <a:noFill/>
                    </a:ln>
                  </pic:spPr>
                </pic:pic>
              </a:graphicData>
            </a:graphic>
          </wp:inline>
        </w:drawing>
      </w:r>
      <w:r>
        <w:rPr>
          <w:rFonts w:ascii="仿宋" w:eastAsia="仿宋" w:hAnsi="仿宋" w:cs="宋体"/>
          <w:bCs/>
          <w:noProof/>
          <w:color w:val="000000"/>
          <w:kern w:val="0"/>
          <w:sz w:val="24"/>
        </w:rPr>
        <w:drawing>
          <wp:inline distT="0" distB="0" distL="0" distR="0">
            <wp:extent cx="2787015" cy="4076700"/>
            <wp:effectExtent l="0" t="0" r="0" b="0"/>
            <wp:docPr id="31" name="图片 31" descr="图17%20“艺同战疫，祖国有我”作品征集活动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17%20“艺同战疫，祖国有我”作品征集活动6"/>
                    <pic:cNvPicPr>
                      <a:picLocks noChangeAspect="1" noChangeArrowheads="1"/>
                    </pic:cNvPicPr>
                  </pic:nvPicPr>
                  <pic:blipFill>
                    <a:blip r:embed="rId3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787444" cy="4076700"/>
                    </a:xfrm>
                    <a:prstGeom prst="rect">
                      <a:avLst/>
                    </a:prstGeom>
                    <a:noFill/>
                    <a:ln>
                      <a:noFill/>
                    </a:ln>
                  </pic:spPr>
                </pic:pic>
              </a:graphicData>
            </a:graphic>
          </wp:inline>
        </w:drawing>
      </w:r>
      <w:r>
        <w:rPr>
          <w:rFonts w:ascii="仿宋" w:eastAsia="仿宋" w:hAnsi="仿宋" w:cs="宋体"/>
          <w:bCs/>
          <w:noProof/>
          <w:color w:val="000000"/>
          <w:kern w:val="0"/>
          <w:sz w:val="24"/>
        </w:rPr>
        <w:drawing>
          <wp:inline distT="0" distB="0" distL="0" distR="0">
            <wp:extent cx="1005205" cy="4063365"/>
            <wp:effectExtent l="0" t="0" r="4445" b="0"/>
            <wp:docPr id="32" name="图片 32" descr="图18%20“艺同战疫，祖国有我”作品征集活动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18%20“艺同战疫，祖国有我”作品征集活动7"/>
                    <pic:cNvPicPr>
                      <a:picLocks noChangeAspect="1" noChangeArrowheads="1"/>
                    </pic:cNvPicPr>
                  </pic:nvPicPr>
                  <pic:blipFill>
                    <a:blip r:embed="rId3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008205" cy="4073556"/>
                    </a:xfrm>
                    <a:prstGeom prst="rect">
                      <a:avLst/>
                    </a:prstGeom>
                    <a:noFill/>
                    <a:ln>
                      <a:noFill/>
                    </a:ln>
                  </pic:spPr>
                </pic:pic>
              </a:graphicData>
            </a:graphic>
          </wp:inline>
        </w:drawing>
      </w:r>
    </w:p>
    <w:p w:rsidR="00565A06" w:rsidRDefault="00DB4AE3">
      <w:pPr>
        <w:pStyle w:val="4"/>
        <w:ind w:firstLineChars="200" w:firstLine="640"/>
        <w:rPr>
          <w:rFonts w:ascii="仿宋" w:eastAsia="仿宋" w:hAnsi="仿宋"/>
          <w:b w:val="0"/>
          <w:sz w:val="32"/>
          <w:szCs w:val="32"/>
          <w:lang w:val="en-GB"/>
        </w:rPr>
      </w:pPr>
      <w:r>
        <w:rPr>
          <w:rFonts w:ascii="仿宋" w:eastAsia="仿宋" w:hAnsi="仿宋" w:hint="eastAsia"/>
          <w:b w:val="0"/>
          <w:sz w:val="32"/>
          <w:szCs w:val="32"/>
          <w:lang w:val="en-GB"/>
        </w:rPr>
        <w:lastRenderedPageBreak/>
        <w:t>案例9 第十五届“蓬莱阁杯”校园导游大赛</w:t>
      </w:r>
    </w:p>
    <w:p w:rsidR="00565A06" w:rsidRDefault="00DB4AE3">
      <w:pPr>
        <w:spacing w:line="360" w:lineRule="auto"/>
        <w:ind w:firstLineChars="200" w:firstLine="640"/>
        <w:jc w:val="left"/>
        <w:rPr>
          <w:rFonts w:ascii="仿宋" w:eastAsia="仿宋" w:hAnsi="仿宋"/>
          <w:color w:val="000000"/>
          <w:sz w:val="32"/>
          <w:szCs w:val="32"/>
          <w:lang w:val="en-GB"/>
        </w:rPr>
      </w:pPr>
      <w:r>
        <w:rPr>
          <w:rFonts w:ascii="仿宋" w:eastAsia="仿宋" w:hAnsi="仿宋" w:hint="eastAsia"/>
          <w:color w:val="000000"/>
          <w:sz w:val="32"/>
          <w:szCs w:val="32"/>
          <w:lang w:val="en-GB"/>
        </w:rPr>
        <w:t>经过初赛、复赛的选拔，12月17日，第十五届“蓬莱阁杯”校园导游大赛决赛拉开帷幕。本次大赛有29名选手进入半决赛，最后选出来自三个系部的15位选手进入决赛同台竞技。比赛分为自选导游辞讲解、抽选校园导游辞讲解、才艺展示三个环节，经过近四个多小时的激烈角逐，最终评选出了十名校园十佳导游员。</w:t>
      </w:r>
    </w:p>
    <w:p w:rsidR="00565A06" w:rsidRDefault="00DB4AE3">
      <w:pPr>
        <w:pStyle w:val="4"/>
        <w:ind w:firstLineChars="200" w:firstLine="640"/>
        <w:rPr>
          <w:rFonts w:ascii="仿宋" w:eastAsia="仿宋" w:hAnsi="仿宋"/>
          <w:b w:val="0"/>
          <w:sz w:val="32"/>
          <w:szCs w:val="32"/>
        </w:rPr>
      </w:pPr>
      <w:r>
        <w:rPr>
          <w:rFonts w:ascii="仿宋" w:eastAsia="仿宋" w:hAnsi="仿宋" w:hint="eastAsia"/>
          <w:b w:val="0"/>
          <w:sz w:val="32"/>
          <w:szCs w:val="32"/>
        </w:rPr>
        <w:t>案例10“我是明星管家”客房服务风采大赛</w:t>
      </w:r>
    </w:p>
    <w:p w:rsidR="00565A06" w:rsidRDefault="00DB4AE3">
      <w:pPr>
        <w:spacing w:line="360" w:lineRule="auto"/>
        <w:ind w:firstLineChars="200" w:firstLine="640"/>
        <w:jc w:val="left"/>
        <w:rPr>
          <w:rFonts w:ascii="仿宋" w:eastAsia="仿宋" w:hAnsi="仿宋"/>
          <w:sz w:val="32"/>
          <w:szCs w:val="32"/>
        </w:rPr>
      </w:pPr>
      <w:r>
        <w:rPr>
          <w:rFonts w:ascii="仿宋" w:eastAsia="仿宋" w:hAnsi="仿宋" w:hint="eastAsia"/>
          <w:sz w:val="32"/>
          <w:szCs w:val="32"/>
        </w:rPr>
        <w:t xml:space="preserve">2020年下学期饭店管理系筹备了“我是明星管家”客房服务风采大赛，在赛前专业课教师进行课余辅导，学生利用自习时间进行练习和彩排。11月26日，饭店系酒店管理专业子曰·山旅杯“我是明星管家”客房服务风采大赛在山东旅游职业学院百川花园酒店和酒店生态体验馆顺利举行。    </w:t>
      </w:r>
    </w:p>
    <w:p w:rsidR="00565A06" w:rsidRDefault="00DB4AE3">
      <w:pPr>
        <w:spacing w:line="360" w:lineRule="auto"/>
        <w:ind w:firstLineChars="200" w:firstLine="640"/>
        <w:jc w:val="left"/>
        <w:rPr>
          <w:rFonts w:ascii="仿宋" w:eastAsia="仿宋" w:hAnsi="仿宋"/>
          <w:sz w:val="32"/>
          <w:szCs w:val="32"/>
        </w:rPr>
      </w:pPr>
      <w:r>
        <w:rPr>
          <w:rFonts w:ascii="仿宋" w:eastAsia="仿宋" w:hAnsi="仿宋" w:hint="eastAsia"/>
          <w:sz w:val="32"/>
          <w:szCs w:val="32"/>
        </w:rPr>
        <w:t>2019级酒店管理专业和人力资源管理专业共计14个班的同学参加了竞赛，分别进行了客房欢迎礼、夜床礼设计展示和客房服务情景剧表演两个项目的比赛。本次比赛由饭店系合作酒店子曰酒店管理咨询有限公司赞助支持，相关领导也到现场进行了指导交流。比赛由系部学生在老师的指导下进行组织筹备，全程都进行了抖音直播，吸引更多场外的同学观战参与。</w:t>
      </w:r>
    </w:p>
    <w:p w:rsidR="00565A06" w:rsidRDefault="00DB4AE3">
      <w:pPr>
        <w:pStyle w:val="4"/>
        <w:ind w:firstLineChars="200" w:firstLine="640"/>
        <w:rPr>
          <w:rFonts w:ascii="仿宋" w:eastAsia="仿宋" w:hAnsi="仿宋"/>
          <w:b w:val="0"/>
          <w:sz w:val="32"/>
          <w:szCs w:val="32"/>
        </w:rPr>
      </w:pPr>
      <w:r>
        <w:rPr>
          <w:rFonts w:ascii="仿宋" w:eastAsia="仿宋" w:hAnsi="仿宋" w:hint="eastAsia"/>
          <w:b w:val="0"/>
          <w:sz w:val="32"/>
          <w:szCs w:val="32"/>
        </w:rPr>
        <w:lastRenderedPageBreak/>
        <w:t>案例11：文体活动方面。</w:t>
      </w:r>
    </w:p>
    <w:p w:rsidR="00565A06" w:rsidRDefault="00DB4AE3">
      <w:pPr>
        <w:spacing w:line="360" w:lineRule="auto"/>
        <w:ind w:firstLineChars="200" w:firstLine="640"/>
        <w:jc w:val="left"/>
        <w:rPr>
          <w:rFonts w:ascii="仿宋" w:eastAsia="仿宋" w:hAnsi="仿宋"/>
          <w:sz w:val="32"/>
          <w:szCs w:val="32"/>
        </w:rPr>
      </w:pPr>
      <w:r>
        <w:rPr>
          <w:rFonts w:ascii="仿宋" w:eastAsia="仿宋" w:hAnsi="仿宋" w:hint="eastAsia"/>
          <w:kern w:val="0"/>
          <w:sz w:val="32"/>
          <w:szCs w:val="32"/>
        </w:rPr>
        <w:t>认真组织经典诵读活动，让同学们通过朗诵传统经典诗、词、文章等，鼓励学生学习传统文化，为坚定“文化自信”打牢坚实基础。“山旅美如画”活动，赢得了同学们的积极参与，点亮了同学们发现学校美的眼睛。“2+1”趣味篮球赛，根据学生人数和实际情况创新学生活动组织形式，采取学生易参与、能参与、爱参与的方式进行。结合专业特色开展学生社团活动，由社团指导老师负责，认真组织开展社团活动，丰富学生大学生活。</w:t>
      </w:r>
    </w:p>
    <w:p w:rsidR="00565A06" w:rsidRDefault="00DB4AE3">
      <w:pPr>
        <w:spacing w:line="360" w:lineRule="auto"/>
        <w:jc w:val="left"/>
        <w:rPr>
          <w:rFonts w:ascii="仿宋" w:eastAsia="仿宋" w:hAnsi="仿宋"/>
        </w:rPr>
      </w:pPr>
      <w:r>
        <w:rPr>
          <w:rFonts w:ascii="仿宋" w:eastAsia="仿宋" w:hAnsi="仿宋"/>
          <w:noProof/>
        </w:rPr>
        <w:drawing>
          <wp:inline distT="0" distB="0" distL="0" distR="0">
            <wp:extent cx="5248275" cy="4791075"/>
            <wp:effectExtent l="0" t="0" r="9525" b="9525"/>
            <wp:docPr id="33" name="图片 33" descr="“我是明星管家”客房服务风采大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我是明星管家”客房服务风采大赛"/>
                    <pic:cNvPicPr>
                      <a:picLocks noChangeAspect="1" noChangeArrowheads="1"/>
                    </pic:cNvPicPr>
                  </pic:nvPicPr>
                  <pic:blipFill>
                    <a:blip r:embed="rId3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8275" cy="4791075"/>
                    </a:xfrm>
                    <a:prstGeom prst="rect">
                      <a:avLst/>
                    </a:prstGeom>
                    <a:noFill/>
                    <a:ln>
                      <a:noFill/>
                    </a:ln>
                  </pic:spPr>
                </pic:pic>
              </a:graphicData>
            </a:graphic>
          </wp:inline>
        </w:drawing>
      </w:r>
    </w:p>
    <w:p w:rsidR="00565A06" w:rsidRDefault="00DB4AE3">
      <w:pPr>
        <w:pStyle w:val="4"/>
        <w:ind w:firstLineChars="200" w:firstLine="640"/>
        <w:rPr>
          <w:rFonts w:ascii="仿宋" w:eastAsia="仿宋" w:hAnsi="仿宋"/>
          <w:b w:val="0"/>
          <w:sz w:val="32"/>
          <w:szCs w:val="32"/>
        </w:rPr>
      </w:pPr>
      <w:r>
        <w:rPr>
          <w:rFonts w:ascii="仿宋" w:eastAsia="仿宋" w:hAnsi="仿宋" w:hint="eastAsia"/>
          <w:b w:val="0"/>
          <w:sz w:val="32"/>
          <w:szCs w:val="32"/>
        </w:rPr>
        <w:lastRenderedPageBreak/>
        <w:t>案例12  开展心理健康教育活动</w:t>
      </w:r>
    </w:p>
    <w:p w:rsidR="00565A06" w:rsidRDefault="00DB4AE3">
      <w:pPr>
        <w:pStyle w:val="a8"/>
        <w:shd w:val="clear" w:color="auto" w:fill="FFFFFF"/>
        <w:spacing w:before="0" w:beforeAutospacing="0" w:after="0" w:afterAutospacing="0" w:line="270" w:lineRule="atLeast"/>
        <w:ind w:firstLineChars="200" w:firstLine="640"/>
        <w:rPr>
          <w:rFonts w:ascii="仿宋" w:eastAsia="仿宋" w:hAnsi="仿宋"/>
          <w:sz w:val="32"/>
          <w:szCs w:val="32"/>
        </w:rPr>
      </w:pPr>
      <w:r>
        <w:rPr>
          <w:rFonts w:ascii="仿宋" w:eastAsia="仿宋" w:hAnsi="仿宋" w:hint="eastAsia"/>
          <w:sz w:val="32"/>
          <w:szCs w:val="32"/>
        </w:rPr>
        <w:t>9月8日下午，航空服务系2019级空中乘务专业学生在辅导员的带领下，开展了一堂丰富多彩的心理健康教育课。各班同学以宿舍为单位成立学习小组，将自己的烦恼、忧虑、疑惑、开心在卡纸上折成纸鹤，寄希望于抛撒烦恼，分享开心，放飞梦想，辅导员老师进行现场疏导和引导，积极关注学生的心理状态，同学们学到了很多正确对待生活的方式，学会了如何恰当有效排解压力的方法，对未来的生活充满了期待。很多同学表示，时刻保持积极健康的心态。</w:t>
      </w:r>
    </w:p>
    <w:p w:rsidR="00565A06" w:rsidRDefault="00DB4AE3">
      <w:pPr>
        <w:pStyle w:val="4"/>
        <w:ind w:firstLineChars="200" w:firstLine="640"/>
        <w:rPr>
          <w:rFonts w:ascii="仿宋" w:eastAsia="仿宋" w:hAnsi="仿宋"/>
          <w:b w:val="0"/>
          <w:sz w:val="32"/>
          <w:szCs w:val="32"/>
        </w:rPr>
      </w:pPr>
      <w:r>
        <w:rPr>
          <w:rFonts w:ascii="仿宋" w:eastAsia="仿宋" w:hAnsi="仿宋" w:hint="eastAsia"/>
          <w:b w:val="0"/>
          <w:sz w:val="32"/>
          <w:szCs w:val="32"/>
        </w:rPr>
        <w:t xml:space="preserve">案例13：思辩青春，放飞梦想—航空服务系第一届辩论赛 </w:t>
      </w:r>
    </w:p>
    <w:p w:rsidR="00565A06" w:rsidRDefault="00DB4AE3">
      <w:pPr>
        <w:spacing w:line="360" w:lineRule="auto"/>
        <w:ind w:firstLineChars="200" w:firstLine="640"/>
        <w:rPr>
          <w:rFonts w:ascii="仿宋" w:eastAsia="仿宋" w:hAnsi="仿宋" w:cs="宋体"/>
          <w:sz w:val="32"/>
          <w:szCs w:val="32"/>
        </w:rPr>
      </w:pPr>
      <w:r>
        <w:rPr>
          <w:rFonts w:ascii="仿宋" w:eastAsia="仿宋" w:hAnsi="仿宋" w:cs="宋体" w:hint="eastAsia"/>
          <w:sz w:val="32"/>
          <w:szCs w:val="32"/>
        </w:rPr>
        <w:t>为丰富学生的校园生活，我系开展了思辩青春，放飞梦想—航空服务系第一届辩论赛。本届辩论赛于11月上旬启动，历时半个多月，先后经历了初赛、复赛、半决赛和决赛。每场辩论赛都分为开篇立论、攻辩、攻辩小结、自由辩论、总结陈词五个环节，“开拓者”和“奋斗者”两支队伍经过辩论赛的层层磨练脱颖而出。决赛中双方辩手就“毕业生先就业还是先择业”的问题展开了激烈的辩论。辩手们针尖对麦芒、你争我夺、言辞犀利、有理有节，出众的辩才、独到的见解、敏捷的思维给现场评委和观众留下了深刻的印象。</w:t>
      </w:r>
    </w:p>
    <w:p w:rsidR="00565A06" w:rsidRDefault="00DB4AE3">
      <w:pPr>
        <w:spacing w:line="360" w:lineRule="auto"/>
        <w:jc w:val="left"/>
        <w:rPr>
          <w:rFonts w:ascii="仿宋" w:eastAsia="仿宋" w:hAnsi="仿宋" w:cs="宋体"/>
          <w:bCs/>
          <w:color w:val="000000"/>
          <w:kern w:val="0"/>
          <w:sz w:val="32"/>
          <w:szCs w:val="32"/>
        </w:rPr>
      </w:pPr>
      <w:r>
        <w:rPr>
          <w:rFonts w:ascii="仿宋" w:eastAsia="仿宋" w:hAnsi="仿宋" w:cs="宋体" w:hint="eastAsia"/>
          <w:sz w:val="32"/>
          <w:szCs w:val="32"/>
        </w:rPr>
        <w:lastRenderedPageBreak/>
        <w:t>“奋斗者”队技高一筹，赢得了本届辩论赛比赛的团体一等奖，“开拓者”队获得团体二等奖，“翱翔者”队获得团体三等奖，王恒等6名同学荣获“优秀辩手”称号，张海龙等4名同学荣获“最佳辩手”称号。本届辩论赛，锻炼了参赛同学的语言表达能力和逻辑思维能力，加强了同学们之间的沟通交流，丰富了同学们校园文化生活，充分彰显了我系学生勇于进取、积极向上的精神风貌。</w:t>
      </w:r>
    </w:p>
    <w:p w:rsidR="00565A06" w:rsidRDefault="00DB4AE3">
      <w:pPr>
        <w:pStyle w:val="2"/>
        <w:ind w:firstLineChars="196" w:firstLine="627"/>
        <w:rPr>
          <w:rFonts w:ascii="楷体" w:eastAsia="楷体" w:hAnsi="楷体"/>
          <w:b w:val="0"/>
          <w:color w:val="FF0000"/>
        </w:rPr>
      </w:pPr>
      <w:bookmarkStart w:id="25" w:name="_Toc60909799"/>
      <w:r>
        <w:rPr>
          <w:rFonts w:ascii="楷体" w:eastAsia="楷体" w:hAnsi="楷体" w:hint="eastAsia"/>
          <w:b w:val="0"/>
        </w:rPr>
        <w:t>2.6创新创业</w:t>
      </w:r>
      <w:bookmarkEnd w:id="25"/>
    </w:p>
    <w:p w:rsidR="00565A06" w:rsidRDefault="00DB4AE3">
      <w:pPr>
        <w:ind w:firstLineChars="200" w:firstLine="640"/>
      </w:pPr>
      <w:r>
        <w:rPr>
          <w:rFonts w:ascii="仿宋" w:eastAsia="仿宋" w:hAnsi="仿宋" w:cs="仿宋" w:hint="eastAsia"/>
          <w:bCs/>
          <w:kern w:val="0"/>
          <w:sz w:val="32"/>
          <w:szCs w:val="32"/>
        </w:rPr>
        <w:t>为大力推进建设创新型大学步伐，创新创业方面在学院领导的充分支持下，营造浓厚的校园创新创业氛围，招生就业处秉着“崇尚科学，追求真知，锐意创新，迎接挑战的宗旨，以培养学生创新精神和实践能力为目标，按照《山东旅游职业学院创新创业比赛奖励办法（试行）》、《山东旅游职业学院大学生创新创业实践学分认定管理办法（试行）》，充分调动了学院师生积极性，通过不断组织学生参加创新创业讲座、报告等系列活动，鼓励了一大批学生积极投身创新创业活动中去。建设完成大学生创新创业服务中心，举办各类创新创业讲座及培训近10场，邀请嘉宾人数近20人次，组织学生参加济南市人社局举办的参加创业意识培训（线上）8000多人次，创业基础培训（线下）3200多人次。组织教师参加高校创新创业咨询师培训6期共30人，高校创新创</w:t>
      </w:r>
      <w:r>
        <w:rPr>
          <w:rFonts w:ascii="仿宋" w:eastAsia="仿宋" w:hAnsi="仿宋" w:cs="仿宋" w:hint="eastAsia"/>
          <w:bCs/>
          <w:kern w:val="0"/>
          <w:sz w:val="32"/>
          <w:szCs w:val="32"/>
        </w:rPr>
        <w:lastRenderedPageBreak/>
        <w:t>业指导师培训1期39人，专创融合培训班1期11人。荣获第三届山东省黄炎培职业教育创新创业大赛三等奖，山东省黄炎培职业教育创新创业大赛（教师组）金奖一项，第十一届山东省大学生科技节创新创业模拟企业经营大赛（职业院校组）一等奖、二等奖各一项，第十六届“挑战杯”鲁南制药山东省大学生课外学术科技作品竞赛一等奖、三等奖各一项，第十二届山东省大学生科技节创新创业模拟经营大赛二等奖两项三等奖一项，第十三届全国高校商业精英挑战赛会展创新创业实践竞赛全国总决赛一等奖一项，第五届“互联网+”山东省创新创业大赛铜奖一项，“挑战杯”山东省大学生创新创业计划大赛银奖、铜奖各一项。</w:t>
      </w:r>
    </w:p>
    <w:p w:rsidR="00565A06" w:rsidRDefault="00DB4AE3">
      <w:pPr>
        <w:pStyle w:val="2"/>
        <w:ind w:firstLineChars="200" w:firstLine="640"/>
        <w:rPr>
          <w:rFonts w:ascii="楷体" w:eastAsia="楷体" w:hAnsi="楷体"/>
          <w:b w:val="0"/>
          <w:color w:val="FF0000"/>
        </w:rPr>
      </w:pPr>
      <w:bookmarkStart w:id="26" w:name="_Toc60909800"/>
      <w:r>
        <w:rPr>
          <w:rFonts w:ascii="楷体" w:eastAsia="楷体" w:hAnsi="楷体" w:hint="eastAsia"/>
          <w:b w:val="0"/>
          <w:color w:val="000000"/>
        </w:rPr>
        <w:t>2.7奖助学金</w:t>
      </w:r>
      <w:bookmarkEnd w:id="26"/>
    </w:p>
    <w:p w:rsidR="00565A06" w:rsidRDefault="00DB4AE3">
      <w:pPr>
        <w:spacing w:line="360" w:lineRule="auto"/>
        <w:ind w:firstLineChars="200" w:firstLine="600"/>
        <w:rPr>
          <w:rFonts w:ascii="仿宋" w:eastAsia="仿宋" w:hAnsi="仿宋"/>
          <w:sz w:val="30"/>
          <w:szCs w:val="30"/>
        </w:rPr>
      </w:pPr>
      <w:r>
        <w:rPr>
          <w:rFonts w:ascii="仿宋" w:eastAsia="仿宋" w:hAnsi="仿宋" w:hint="eastAsia"/>
          <w:sz w:val="30"/>
          <w:szCs w:val="30"/>
        </w:rPr>
        <w:t>今年我校根据省教育厅等7部门关于印发的《山东省家庭经济困难学生认定办法》的通知(鲁教财发〔2019〕1 号)文件要求，结合我校实际情况，重新修订了《山东旅游职业学院家庭经济困难学生认定实施方案》，进一步明确了认定标准、规范了认定流程。</w:t>
      </w:r>
    </w:p>
    <w:p w:rsidR="00565A06" w:rsidRDefault="00DB4AE3">
      <w:pPr>
        <w:spacing w:line="360" w:lineRule="auto"/>
        <w:ind w:firstLineChars="200" w:firstLine="600"/>
        <w:rPr>
          <w:rFonts w:ascii="仿宋" w:eastAsia="仿宋" w:hAnsi="仿宋"/>
          <w:sz w:val="30"/>
          <w:szCs w:val="30"/>
        </w:rPr>
      </w:pPr>
      <w:r>
        <w:rPr>
          <w:rFonts w:ascii="仿宋" w:eastAsia="仿宋" w:hAnsi="仿宋" w:hint="eastAsia"/>
          <w:sz w:val="30"/>
          <w:szCs w:val="30"/>
        </w:rPr>
        <w:t>根据山东省学生资助管理中心下发的奖助学金名额，按时完成了评审、上报和发放工作，其中国家奖学金10名，省政府奖学金13名，国家励志奖学金281名，省政府励志奖学金33名，新疆西藏和青海海北籍少数民族大学生省政府励志奖学金3名，</w:t>
      </w:r>
      <w:r>
        <w:rPr>
          <w:rFonts w:ascii="仿宋" w:eastAsia="仿宋" w:hAnsi="仿宋" w:hint="eastAsia"/>
          <w:sz w:val="30"/>
          <w:szCs w:val="30"/>
        </w:rPr>
        <w:lastRenderedPageBreak/>
        <w:t>国家助学金1100名，2019-2020年度高职扩招类学生助学金11名，评选过程坚持公平、公开、公正、择优的原则，自下而上，层层推荐审核，做到了材料齐全，程序规范，资金发放及时。</w:t>
      </w:r>
    </w:p>
    <w:p w:rsidR="00565A06" w:rsidRDefault="00DB4AE3">
      <w:r>
        <w:rPr>
          <w:rFonts w:ascii="仿宋" w:eastAsia="仿宋" w:hAnsi="仿宋" w:hint="eastAsia"/>
          <w:sz w:val="30"/>
          <w:szCs w:val="30"/>
        </w:rPr>
        <w:t>根据我校学院奖学金实施办法，按时完成了学院综合奖学金的评选工作，共评出院长奖学金和一二三等奖776名，发放金额29.95万元。</w:t>
      </w:r>
    </w:p>
    <w:p w:rsidR="00565A06" w:rsidRDefault="00DB4AE3">
      <w:pPr>
        <w:pStyle w:val="1"/>
        <w:ind w:firstLineChars="200" w:firstLine="640"/>
        <w:rPr>
          <w:rFonts w:ascii="黑体" w:eastAsia="黑体" w:hAnsi="黑体"/>
          <w:b w:val="0"/>
          <w:sz w:val="32"/>
          <w:szCs w:val="32"/>
        </w:rPr>
      </w:pPr>
      <w:bookmarkStart w:id="27" w:name="_Toc60909801"/>
      <w:r>
        <w:rPr>
          <w:rFonts w:ascii="黑体" w:eastAsia="黑体" w:hAnsi="黑体" w:hint="eastAsia"/>
          <w:b w:val="0"/>
          <w:sz w:val="32"/>
          <w:szCs w:val="32"/>
        </w:rPr>
        <w:t>3、学院教学</w:t>
      </w:r>
      <w:bookmarkEnd w:id="27"/>
    </w:p>
    <w:p w:rsidR="00565A06" w:rsidRDefault="00DB4AE3">
      <w:pPr>
        <w:pStyle w:val="2"/>
        <w:ind w:firstLineChars="200" w:firstLine="640"/>
        <w:rPr>
          <w:rFonts w:ascii="楷体" w:eastAsia="楷体" w:hAnsi="楷体"/>
          <w:b w:val="0"/>
          <w:color w:val="FF0000"/>
        </w:rPr>
      </w:pPr>
      <w:bookmarkStart w:id="28" w:name="_Toc60909802"/>
      <w:r>
        <w:rPr>
          <w:rFonts w:ascii="楷体" w:eastAsia="楷体" w:hAnsi="楷体" w:hint="eastAsia"/>
          <w:b w:val="0"/>
        </w:rPr>
        <w:t>3.1系部建设</w:t>
      </w:r>
      <w:bookmarkEnd w:id="28"/>
    </w:p>
    <w:p w:rsidR="00565A06" w:rsidRDefault="00DB4AE3">
      <w:pPr>
        <w:pStyle w:val="3"/>
        <w:ind w:firstLineChars="196" w:firstLine="630"/>
        <w:rPr>
          <w:rFonts w:ascii="仿宋" w:eastAsia="仿宋" w:hAnsi="仿宋"/>
          <w:color w:val="FF0000"/>
        </w:rPr>
      </w:pPr>
      <w:bookmarkStart w:id="29" w:name="_Toc60909803"/>
      <w:r>
        <w:rPr>
          <w:rFonts w:ascii="仿宋" w:eastAsia="仿宋" w:hAnsi="仿宋" w:hint="eastAsia"/>
        </w:rPr>
        <w:t>3.1.1各系部总体情况、在校生规模</w:t>
      </w:r>
      <w:bookmarkEnd w:id="29"/>
    </w:p>
    <w:p w:rsidR="00565A06" w:rsidRDefault="00DB4AE3">
      <w:pPr>
        <w:ind w:firstLineChars="200" w:firstLine="640"/>
        <w:rPr>
          <w:rFonts w:ascii="仿宋" w:eastAsia="仿宋" w:hAnsi="仿宋"/>
          <w:color w:val="000000"/>
          <w:sz w:val="32"/>
          <w:szCs w:val="32"/>
        </w:rPr>
      </w:pPr>
      <w:r>
        <w:rPr>
          <w:rFonts w:ascii="仿宋" w:eastAsia="仿宋" w:hAnsi="仿宋" w:hint="eastAsia"/>
          <w:color w:val="000000"/>
          <w:sz w:val="32"/>
          <w:szCs w:val="32"/>
        </w:rPr>
        <w:t>营养与烹饪系：营养与烹饪系设烹调工艺与营养、西餐工艺和中西面点工艺3个专业，探索创新“理实一体、工学结合”的人才培养模式，以培养高素质技术技能型人才和工匠型人才为目标。近年来，招生人数连创新高，生源质量不断提升，毕业生对口就业率达93%以上，遍布省内外知名星级酒店和社会餐饮企业。2017年260人，2018年311人，2019年382人。</w:t>
      </w:r>
    </w:p>
    <w:p w:rsidR="00565A06" w:rsidRDefault="00DB4AE3">
      <w:pPr>
        <w:spacing w:line="360" w:lineRule="auto"/>
        <w:ind w:firstLineChars="200" w:firstLine="640"/>
        <w:rPr>
          <w:rFonts w:ascii="仿宋" w:eastAsia="仿宋" w:hAnsi="仿宋"/>
          <w:color w:val="000000"/>
          <w:sz w:val="32"/>
          <w:szCs w:val="32"/>
        </w:rPr>
      </w:pPr>
      <w:r>
        <w:rPr>
          <w:rFonts w:ascii="仿宋" w:eastAsia="仿宋" w:hAnsi="仿宋" w:hint="eastAsia"/>
          <w:color w:val="000000"/>
          <w:sz w:val="32"/>
          <w:szCs w:val="32"/>
        </w:rPr>
        <w:t>工商管理系：2020年度，工商管理系共有计算机信息管理、数字媒体应用技术、电子商务、会计、市场营销和人力资源管理六个专业，在校学生人数1692人（包含BC类学生），</w:t>
      </w:r>
      <w:r>
        <w:rPr>
          <w:rFonts w:ascii="仿宋" w:eastAsia="仿宋" w:hAnsi="仿宋" w:hint="eastAsia"/>
          <w:color w:val="000000"/>
          <w:sz w:val="32"/>
          <w:szCs w:val="32"/>
        </w:rPr>
        <w:lastRenderedPageBreak/>
        <w:t>其中2020级638人，2019级694人，2018级360人在外实习。</w:t>
      </w:r>
    </w:p>
    <w:p w:rsidR="00565A06" w:rsidRDefault="00DB4AE3">
      <w:pPr>
        <w:spacing w:line="360" w:lineRule="auto"/>
        <w:ind w:firstLine="495"/>
        <w:rPr>
          <w:rFonts w:ascii="仿宋" w:eastAsia="仿宋" w:hAnsi="仿宋"/>
          <w:color w:val="000000"/>
          <w:sz w:val="32"/>
          <w:szCs w:val="32"/>
        </w:rPr>
      </w:pPr>
      <w:r>
        <w:rPr>
          <w:rFonts w:ascii="仿宋" w:eastAsia="仿宋" w:hAnsi="仿宋" w:cs="宋体" w:hint="eastAsia"/>
          <w:sz w:val="32"/>
          <w:szCs w:val="32"/>
        </w:rPr>
        <w:t>航空系：开设专业主要包括空中乘务、民航安全技术管理、国际邮轮乘务管理、交通运营管理、定翼机驾驶技术五个专业，其中空乘专业为省级特色专业，山东省首批重点建设专业，民航安全技术管理专业为山东省首批重点建设专业，省级精品课程2门，院级精品课6门。目前，我系有专兼任老师17人，其中专任教师7人，兼任教师10人。我系在人才培养中坚持产学研结合的发展思路，坚持课堂教学与岗位实训并重的培养模式，注重加强校企间的多元化、多层次合作办学，为社会输送了大批高素质的技能人才。我系在校生规模不断扩大，2020年在校生规模达到1549人，2018级440人，2019级642人，2020级467人。</w:t>
      </w:r>
    </w:p>
    <w:p w:rsidR="00565A06" w:rsidRDefault="00DB4AE3">
      <w:pPr>
        <w:spacing w:line="360" w:lineRule="auto"/>
        <w:ind w:firstLineChars="200" w:firstLine="640"/>
        <w:rPr>
          <w:rFonts w:ascii="仿宋" w:eastAsia="仿宋" w:hAnsi="仿宋" w:cs="宋体"/>
          <w:kern w:val="0"/>
          <w:sz w:val="32"/>
          <w:szCs w:val="32"/>
        </w:rPr>
      </w:pPr>
      <w:r>
        <w:rPr>
          <w:rFonts w:ascii="仿宋" w:eastAsia="仿宋" w:hAnsi="仿宋" w:cs="宋体" w:hint="eastAsia"/>
          <w:kern w:val="0"/>
          <w:sz w:val="32"/>
          <w:szCs w:val="32"/>
        </w:rPr>
        <w:t>旅游外语系：包括旅游英语、旅游日语、应用韩语和应用法语四个专业，经过多年建设和发展，已经形成了各自特色，具备了一定的专业优势和品牌效应。作为外语类专业，各专业在人才培养模式、教育教学规律和职业能力培养等方面具有很大的共性；作为一个专业群，可以取长补短、优势互补，在校企合作、人才培养、师资队伍建设、教学资源共享和学生职业与创新创业能力培养方面共同发展，大大提升了我院旅游外语专业群人才培养水平，为社会输送了更多的</w:t>
      </w:r>
      <w:r>
        <w:rPr>
          <w:rFonts w:ascii="仿宋" w:eastAsia="仿宋" w:hAnsi="仿宋" w:cs="宋体" w:hint="eastAsia"/>
          <w:kern w:val="0"/>
          <w:sz w:val="32"/>
          <w:szCs w:val="32"/>
        </w:rPr>
        <w:lastRenderedPageBreak/>
        <w:t xml:space="preserve">高素质涉外旅游专门人才。目前在校生人数共777人。                    </w:t>
      </w:r>
    </w:p>
    <w:p w:rsidR="00565A06" w:rsidRDefault="00DB4AE3">
      <w:pPr>
        <w:pStyle w:val="a8"/>
        <w:spacing w:before="0" w:beforeAutospacing="0" w:after="0" w:afterAutospacing="0"/>
        <w:ind w:firstLineChars="200" w:firstLine="600"/>
        <w:jc w:val="both"/>
        <w:rPr>
          <w:rFonts w:ascii="仿宋" w:eastAsia="仿宋" w:hAnsi="仿宋"/>
          <w:color w:val="000000"/>
          <w:sz w:val="30"/>
          <w:szCs w:val="30"/>
        </w:rPr>
      </w:pPr>
      <w:r>
        <w:rPr>
          <w:rFonts w:ascii="仿宋" w:eastAsia="仿宋" w:hAnsi="仿宋" w:hint="eastAsia"/>
          <w:color w:val="000000"/>
          <w:sz w:val="30"/>
          <w:szCs w:val="30"/>
        </w:rPr>
        <w:t>旅游与休闲管理系：2020年度下设导游、旅行社经营管理、旅游管理、景区开发与管理和休闲服务与管理五个专业。三个年级合计1651人。</w:t>
      </w:r>
    </w:p>
    <w:p w:rsidR="00565A06" w:rsidRDefault="00DB4AE3">
      <w:pPr>
        <w:spacing w:line="360" w:lineRule="auto"/>
        <w:ind w:firstLineChars="200" w:firstLine="640"/>
        <w:rPr>
          <w:rFonts w:ascii="仿宋" w:eastAsia="仿宋" w:hAnsi="仿宋"/>
          <w:sz w:val="24"/>
        </w:rPr>
      </w:pPr>
      <w:r>
        <w:rPr>
          <w:rFonts w:ascii="仿宋" w:eastAsia="仿宋" w:hAnsi="仿宋" w:hint="eastAsia"/>
          <w:kern w:val="0"/>
          <w:sz w:val="32"/>
          <w:szCs w:val="32"/>
        </w:rPr>
        <w:t>文化系：创建于2020年9月，开设环境艺术设计、表演艺术（舞蹈）、人物形象设计、公共文化服务与管理等专业，在校生255人，致力于培养服务文旅行业一线的复合型高技能人才，适应旅游文创设计、室内设计、广告设计、旅游演艺及管理、文博机构服务与管理、文旅文案策划等多种岗位需求。现有专任教师20人，具有博士学位1人，硕士学位16人，高级职称5人，院级教学名师1人，获国家级教学成果二等奖1项，省级教学成果一等奖1项，院级以上大赛获奖15项，院级以上科研课题100余项，优秀成果奖15项，发表论文80篇，出版专著5部，教材7部。拥有专业画室、3DMAX教学机房、舞蹈房、琴房、人物形象设计室等一流教学实训设施。</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饭店管理系：2020年6月，山东省人民政府关于表彰山东省民族团结进步模范集体和模范个人的通报，我系被授予“山东省民族团结进步模范集体”称号。</w:t>
      </w:r>
      <w:r>
        <w:rPr>
          <w:rFonts w:ascii="仿宋" w:eastAsia="仿宋" w:hAnsi="仿宋"/>
          <w:sz w:val="32"/>
          <w:szCs w:val="32"/>
        </w:rPr>
        <w:t>饭店管理系目前有全日制高职在校生</w:t>
      </w:r>
      <w:r>
        <w:rPr>
          <w:rFonts w:ascii="仿宋" w:eastAsia="仿宋" w:hAnsi="仿宋" w:hint="eastAsia"/>
          <w:sz w:val="32"/>
          <w:szCs w:val="32"/>
        </w:rPr>
        <w:t>1947</w:t>
      </w:r>
      <w:r>
        <w:rPr>
          <w:rFonts w:ascii="仿宋" w:eastAsia="仿宋" w:hAnsi="仿宋"/>
          <w:sz w:val="32"/>
          <w:szCs w:val="32"/>
        </w:rPr>
        <w:t xml:space="preserve">人，其中酒店管理专业 </w:t>
      </w:r>
      <w:r>
        <w:rPr>
          <w:rFonts w:ascii="仿宋" w:eastAsia="仿宋" w:hAnsi="仿宋" w:hint="eastAsia"/>
          <w:sz w:val="32"/>
          <w:szCs w:val="32"/>
        </w:rPr>
        <w:t>1333</w:t>
      </w:r>
      <w:r>
        <w:rPr>
          <w:rFonts w:ascii="仿宋" w:eastAsia="仿宋" w:hAnsi="仿宋"/>
          <w:sz w:val="32"/>
          <w:szCs w:val="32"/>
        </w:rPr>
        <w:t xml:space="preserve"> 人，会展策划与管理 </w:t>
      </w:r>
      <w:r>
        <w:rPr>
          <w:rFonts w:ascii="仿宋" w:eastAsia="仿宋" w:hAnsi="仿宋" w:hint="eastAsia"/>
          <w:sz w:val="32"/>
          <w:szCs w:val="32"/>
        </w:rPr>
        <w:t>208</w:t>
      </w:r>
      <w:r>
        <w:rPr>
          <w:rFonts w:ascii="仿宋" w:eastAsia="仿宋" w:hAnsi="仿宋"/>
          <w:sz w:val="32"/>
          <w:szCs w:val="32"/>
        </w:rPr>
        <w:t xml:space="preserve">人，餐饮服务与管理专业 </w:t>
      </w:r>
      <w:r>
        <w:rPr>
          <w:rFonts w:ascii="仿宋" w:eastAsia="仿宋" w:hAnsi="仿宋" w:hint="eastAsia"/>
          <w:sz w:val="32"/>
          <w:szCs w:val="32"/>
        </w:rPr>
        <w:t>139</w:t>
      </w:r>
      <w:r>
        <w:rPr>
          <w:rFonts w:ascii="仿宋" w:eastAsia="仿宋" w:hAnsi="仿宋"/>
          <w:sz w:val="32"/>
          <w:szCs w:val="32"/>
        </w:rPr>
        <w:t>人，</w:t>
      </w:r>
      <w:r>
        <w:rPr>
          <w:rFonts w:ascii="仿宋" w:eastAsia="仿宋" w:hAnsi="仿宋" w:hint="eastAsia"/>
          <w:sz w:val="32"/>
          <w:szCs w:val="32"/>
        </w:rPr>
        <w:t>酒</w:t>
      </w:r>
      <w:r>
        <w:rPr>
          <w:rFonts w:ascii="仿宋" w:eastAsia="仿宋" w:hAnsi="仿宋" w:hint="eastAsia"/>
          <w:sz w:val="32"/>
          <w:szCs w:val="32"/>
        </w:rPr>
        <w:lastRenderedPageBreak/>
        <w:t>店管理</w:t>
      </w:r>
      <w:r>
        <w:rPr>
          <w:rFonts w:ascii="仿宋" w:eastAsia="仿宋" w:hAnsi="仿宋"/>
          <w:sz w:val="32"/>
          <w:szCs w:val="32"/>
        </w:rPr>
        <w:t>专本贯通培养</w:t>
      </w:r>
      <w:r>
        <w:rPr>
          <w:rFonts w:ascii="仿宋" w:eastAsia="仿宋" w:hAnsi="仿宋" w:hint="eastAsia"/>
          <w:sz w:val="32"/>
          <w:szCs w:val="32"/>
        </w:rPr>
        <w:t>211</w:t>
      </w:r>
      <w:r>
        <w:rPr>
          <w:rFonts w:ascii="仿宋" w:eastAsia="仿宋" w:hAnsi="仿宋"/>
          <w:sz w:val="32"/>
          <w:szCs w:val="32"/>
        </w:rPr>
        <w:t>人。</w:t>
      </w:r>
      <w:r>
        <w:rPr>
          <w:rFonts w:ascii="仿宋" w:eastAsia="仿宋" w:hAnsi="仿宋" w:hint="eastAsia"/>
          <w:sz w:val="32"/>
          <w:szCs w:val="32"/>
        </w:rPr>
        <w:t>2019年新增设BC类专业，招生56人，为社会成人再教育做出一定贡献</w:t>
      </w:r>
      <w:r>
        <w:rPr>
          <w:rFonts w:ascii="仿宋" w:eastAsia="仿宋" w:hAnsi="仿宋"/>
          <w:sz w:val="32"/>
          <w:szCs w:val="32"/>
        </w:rPr>
        <w:t>。</w:t>
      </w:r>
      <w:r>
        <w:rPr>
          <w:rFonts w:ascii="仿宋" w:eastAsia="仿宋" w:hAnsi="仿宋" w:hint="eastAsia"/>
          <w:sz w:val="32"/>
          <w:szCs w:val="32"/>
        </w:rPr>
        <w:t>2020年我院进行机构调整，我系人力资源管理专业调整至工商管理系。</w:t>
      </w:r>
    </w:p>
    <w:p w:rsidR="00565A06" w:rsidRDefault="00DB4AE3">
      <w:pPr>
        <w:spacing w:line="360" w:lineRule="auto"/>
        <w:ind w:firstLineChars="200" w:firstLine="640"/>
        <w:rPr>
          <w:rFonts w:ascii="仿宋" w:eastAsia="仿宋" w:hAnsi="仿宋"/>
          <w:color w:val="000000"/>
          <w:sz w:val="32"/>
          <w:szCs w:val="32"/>
          <w:shd w:val="clear" w:color="auto" w:fill="FFFFFF"/>
        </w:rPr>
      </w:pPr>
      <w:r>
        <w:rPr>
          <w:rFonts w:ascii="仿宋" w:eastAsia="仿宋" w:hAnsi="仿宋" w:hint="eastAsia"/>
          <w:color w:val="000000"/>
          <w:sz w:val="32"/>
          <w:szCs w:val="32"/>
          <w:shd w:val="clear" w:color="auto" w:fill="FFFFFF"/>
        </w:rPr>
        <w:t>思政教学部：为进一步加强思政课教学管理，强化思政第一课的主体地位，2020年8月，学院决定将思想政治理论课教学部从基础部中分离出来独立设置。思想政治理论课教学部是直属学校领导的、与学校其他系行政同级的思想政治理论课教学科研组织二级机构，承担全校公共思想政治理论课教学任务，开设《思想道德修养与法律基础》、《毛泽东思想和中国特色社会主义理论体系概论》、《形势与政策》3门必修课。</w:t>
      </w:r>
    </w:p>
    <w:p w:rsidR="00565A06" w:rsidRDefault="00DB4AE3">
      <w:pPr>
        <w:pStyle w:val="2"/>
        <w:ind w:firstLineChars="200" w:firstLine="640"/>
        <w:rPr>
          <w:rFonts w:ascii="楷体" w:eastAsia="楷体" w:hAnsi="楷体"/>
          <w:b w:val="0"/>
        </w:rPr>
      </w:pPr>
      <w:bookmarkStart w:id="30" w:name="_Toc60909804"/>
      <w:r>
        <w:rPr>
          <w:rFonts w:ascii="楷体" w:eastAsia="楷体" w:hAnsi="楷体" w:hint="eastAsia"/>
          <w:b w:val="0"/>
        </w:rPr>
        <w:t>3.2专业建设与质量</w:t>
      </w:r>
      <w:bookmarkEnd w:id="30"/>
    </w:p>
    <w:p w:rsidR="00565A06" w:rsidRDefault="00DB4AE3">
      <w:pPr>
        <w:pStyle w:val="3"/>
        <w:ind w:firstLineChars="196" w:firstLine="630"/>
        <w:rPr>
          <w:rFonts w:ascii="仿宋" w:eastAsia="仿宋" w:hAnsi="仿宋" w:cs="宋体"/>
          <w:color w:val="FF0000"/>
          <w:kern w:val="0"/>
        </w:rPr>
      </w:pPr>
      <w:bookmarkStart w:id="31" w:name="_Toc60909805"/>
      <w:r>
        <w:rPr>
          <w:rFonts w:ascii="仿宋" w:eastAsia="仿宋" w:hAnsi="仿宋" w:hint="eastAsia"/>
        </w:rPr>
        <w:t>3.2.1专业结构、规模概况</w:t>
      </w:r>
      <w:bookmarkEnd w:id="31"/>
    </w:p>
    <w:p w:rsidR="00565A06" w:rsidRPr="009E6542" w:rsidRDefault="00DB4AE3">
      <w:pPr>
        <w:ind w:firstLineChars="200" w:firstLine="600"/>
        <w:rPr>
          <w:rFonts w:ascii="仿宋" w:eastAsia="仿宋" w:hAnsi="仿宋"/>
          <w:color w:val="FF0000"/>
          <w:sz w:val="30"/>
          <w:szCs w:val="30"/>
        </w:rPr>
      </w:pPr>
      <w:r w:rsidRPr="009E6542">
        <w:rPr>
          <w:rFonts w:ascii="仿宋" w:eastAsia="仿宋" w:hAnsi="仿宋" w:hint="eastAsia"/>
          <w:color w:val="FF0000"/>
          <w:sz w:val="30"/>
          <w:szCs w:val="30"/>
        </w:rPr>
        <w:t>为更好地适应旅游市场对人才的需求，围绕旅游产业“食、住、行、游、购、娱”六大传统要素，结合“</w:t>
      </w:r>
      <w:r w:rsidRPr="009E6542">
        <w:rPr>
          <w:rFonts w:ascii="仿宋" w:eastAsia="仿宋" w:hAnsi="仿宋"/>
          <w:color w:val="FF0000"/>
          <w:sz w:val="30"/>
          <w:szCs w:val="30"/>
        </w:rPr>
        <w:t>商、养、学、闲、情、奇</w:t>
      </w:r>
      <w:r w:rsidRPr="009E6542">
        <w:rPr>
          <w:rFonts w:ascii="仿宋" w:eastAsia="仿宋" w:hAnsi="仿宋" w:hint="eastAsia"/>
          <w:color w:val="FF0000"/>
          <w:sz w:val="30"/>
          <w:szCs w:val="30"/>
        </w:rPr>
        <w:t>”等新要素，学院不断调整专业设置和专业方向，构建以酒店管理、旅行社经营管理、航空服务、烹饪工艺、旅游电子商务、旅游英语、环境艺术设计为核心的七大专业群，基本形成了结构合理、覆盖面广、特色鲜明、优势突出的专业体系，涉及旅游、文化艺术、电子信息、交通运输、教育与体育、财经商贸、</w:t>
      </w:r>
      <w:r w:rsidRPr="009E6542">
        <w:rPr>
          <w:rFonts w:ascii="仿宋" w:eastAsia="仿宋" w:hAnsi="仿宋" w:hint="eastAsia"/>
          <w:color w:val="FF0000"/>
          <w:sz w:val="30"/>
          <w:szCs w:val="30"/>
        </w:rPr>
        <w:lastRenderedPageBreak/>
        <w:t>公共管理与服务7个专业大类。为旅游人才的培养奠定了基础。目前，学院开设33个专业， 2020年招生专业28个。各专业在校生的分布情况见图3.2.1。</w:t>
      </w:r>
    </w:p>
    <w:p w:rsidR="00565A06" w:rsidRDefault="00DB4AE3">
      <w:pPr>
        <w:spacing w:line="360" w:lineRule="auto"/>
        <w:jc w:val="center"/>
        <w:rPr>
          <w:rFonts w:ascii="仿宋" w:eastAsia="仿宋" w:hAnsi="仿宋"/>
          <w:sz w:val="30"/>
          <w:szCs w:val="30"/>
        </w:rPr>
      </w:pPr>
      <w:r>
        <w:rPr>
          <w:noProof/>
        </w:rPr>
        <w:drawing>
          <wp:inline distT="0" distB="0" distL="114300" distR="114300">
            <wp:extent cx="4572000" cy="2743200"/>
            <wp:effectExtent l="4445" t="4445" r="14605" b="14605"/>
            <wp:docPr id="8"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65A06" w:rsidRDefault="00DB4AE3">
      <w:pPr>
        <w:jc w:val="center"/>
        <w:rPr>
          <w:rFonts w:ascii="楷体" w:eastAsia="楷体" w:hAnsi="楷体" w:cs="宋体"/>
          <w:bCs/>
          <w:kern w:val="0"/>
          <w:sz w:val="24"/>
          <w:szCs w:val="30"/>
        </w:rPr>
      </w:pPr>
      <w:r>
        <w:rPr>
          <w:rFonts w:ascii="楷体" w:eastAsia="楷体" w:hAnsi="楷体" w:cs="宋体" w:hint="eastAsia"/>
          <w:bCs/>
          <w:kern w:val="0"/>
          <w:sz w:val="24"/>
          <w:szCs w:val="30"/>
        </w:rPr>
        <w:t>图3.2.1 专业大类学生人数分布图</w:t>
      </w:r>
    </w:p>
    <w:p w:rsidR="00565A06" w:rsidRPr="009E6542" w:rsidRDefault="00DB4AE3">
      <w:pPr>
        <w:pStyle w:val="3"/>
        <w:ind w:firstLineChars="200" w:firstLine="640"/>
        <w:rPr>
          <w:rFonts w:ascii="仿宋" w:eastAsia="仿宋" w:hAnsi="仿宋" w:cs="仿宋"/>
          <w:b w:val="0"/>
          <w:bCs w:val="0"/>
          <w:color w:val="FF0000"/>
          <w:kern w:val="0"/>
        </w:rPr>
      </w:pPr>
      <w:bookmarkStart w:id="32" w:name="_Toc60909806"/>
      <w:r w:rsidRPr="009E6542">
        <w:rPr>
          <w:rFonts w:ascii="仿宋" w:eastAsia="仿宋" w:hAnsi="仿宋" w:cs="仿宋" w:hint="eastAsia"/>
          <w:b w:val="0"/>
          <w:bCs w:val="0"/>
          <w:color w:val="FF0000"/>
          <w:kern w:val="0"/>
        </w:rPr>
        <w:t>3.2.2重点、特色、品牌专业一览</w:t>
      </w:r>
      <w:bookmarkEnd w:id="32"/>
    </w:p>
    <w:p w:rsidR="00565A06" w:rsidRPr="009E6542" w:rsidRDefault="00DB4AE3">
      <w:pPr>
        <w:pStyle w:val="41"/>
        <w:ind w:firstLineChars="200" w:firstLine="600"/>
        <w:jc w:val="left"/>
        <w:rPr>
          <w:rFonts w:ascii="仿宋" w:hAnsi="仿宋" w:cs="宋体"/>
          <w:color w:val="FF0000"/>
          <w:kern w:val="0"/>
          <w:sz w:val="30"/>
          <w:szCs w:val="30"/>
        </w:rPr>
      </w:pPr>
      <w:r w:rsidRPr="009E6542">
        <w:rPr>
          <w:rFonts w:ascii="仿宋" w:hAnsi="仿宋" w:cs="宋体" w:hint="eastAsia"/>
          <w:color w:val="FF0000"/>
          <w:kern w:val="0"/>
          <w:sz w:val="30"/>
          <w:szCs w:val="30"/>
        </w:rPr>
        <w:t>学院现有中央财政支持重点建设专业2个，国家级示范专业1个，省级高水平专业群2个,省级品牌专业群2个,省级特色专业6个。</w:t>
      </w:r>
    </w:p>
    <w:p w:rsidR="00565A06" w:rsidRDefault="00DB4AE3">
      <w:pPr>
        <w:pStyle w:val="41"/>
        <w:rPr>
          <w:rFonts w:ascii="楷体" w:eastAsia="楷体" w:hAnsi="楷体"/>
        </w:rPr>
      </w:pPr>
      <w:r>
        <w:rPr>
          <w:rFonts w:ascii="楷体" w:eastAsia="楷体" w:hAnsi="楷体" w:hint="eastAsia"/>
        </w:rPr>
        <w:t>表3.2.2 重点、特色、品牌专业（群）统计表</w:t>
      </w:r>
    </w:p>
    <w:tbl>
      <w:tblPr>
        <w:tblW w:w="8224" w:type="dxa"/>
        <w:jc w:val="center"/>
        <w:tblLayout w:type="fixed"/>
        <w:tblCellMar>
          <w:left w:w="0" w:type="dxa"/>
          <w:right w:w="0" w:type="dxa"/>
        </w:tblCellMar>
        <w:tblLook w:val="04A0"/>
      </w:tblPr>
      <w:tblGrid>
        <w:gridCol w:w="1987"/>
        <w:gridCol w:w="1276"/>
        <w:gridCol w:w="1276"/>
        <w:gridCol w:w="1275"/>
        <w:gridCol w:w="1134"/>
        <w:gridCol w:w="1276"/>
      </w:tblGrid>
      <w:tr w:rsidR="00565A06">
        <w:trPr>
          <w:trHeight w:val="769"/>
          <w:jc w:val="center"/>
        </w:trPr>
        <w:tc>
          <w:tcPr>
            <w:tcW w:w="1987"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jc w:val="center"/>
              <w:rPr>
                <w:rFonts w:ascii="楷体" w:eastAsia="楷体" w:hAnsi="楷体" w:cs="宋体"/>
                <w:color w:val="000000"/>
                <w:kern w:val="0"/>
                <w:sz w:val="24"/>
              </w:rPr>
            </w:pPr>
            <w:r>
              <w:rPr>
                <w:rFonts w:ascii="楷体" w:eastAsia="楷体" w:hAnsi="楷体" w:cs="宋体" w:hint="eastAsia"/>
                <w:bCs/>
                <w:color w:val="000000"/>
                <w:kern w:val="24"/>
                <w:sz w:val="24"/>
              </w:rPr>
              <w:t>专业名称</w:t>
            </w:r>
          </w:p>
        </w:tc>
        <w:tc>
          <w:tcPr>
            <w:tcW w:w="1276"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jc w:val="center"/>
              <w:textAlignment w:val="baseline"/>
              <w:rPr>
                <w:rFonts w:ascii="楷体" w:eastAsia="楷体" w:hAnsi="楷体" w:cs="宋体"/>
                <w:color w:val="000000"/>
                <w:kern w:val="0"/>
                <w:sz w:val="24"/>
              </w:rPr>
            </w:pPr>
            <w:r>
              <w:rPr>
                <w:rFonts w:ascii="楷体" w:eastAsia="楷体" w:hAnsi="楷体" w:cs="宋体" w:hint="eastAsia"/>
                <w:bCs/>
                <w:color w:val="000000"/>
                <w:kern w:val="24"/>
                <w:sz w:val="24"/>
              </w:rPr>
              <w:t>中央财政重点建设专业</w:t>
            </w:r>
          </w:p>
        </w:tc>
        <w:tc>
          <w:tcPr>
            <w:tcW w:w="1276"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jc w:val="center"/>
              <w:textAlignment w:val="baseline"/>
              <w:rPr>
                <w:rFonts w:ascii="楷体" w:eastAsia="楷体" w:hAnsi="楷体" w:cs="宋体"/>
                <w:bCs/>
                <w:color w:val="000000"/>
                <w:kern w:val="24"/>
                <w:sz w:val="24"/>
              </w:rPr>
            </w:pPr>
            <w:r>
              <w:rPr>
                <w:rFonts w:ascii="楷体" w:eastAsia="楷体" w:hAnsi="楷体" w:cs="宋体" w:hint="eastAsia"/>
                <w:bCs/>
                <w:color w:val="000000"/>
                <w:kern w:val="24"/>
                <w:sz w:val="24"/>
              </w:rPr>
              <w:t>国家级示范专业</w:t>
            </w:r>
          </w:p>
        </w:tc>
        <w:tc>
          <w:tcPr>
            <w:tcW w:w="1275"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jc w:val="center"/>
              <w:textAlignment w:val="baseline"/>
              <w:rPr>
                <w:rFonts w:ascii="楷体" w:eastAsia="楷体" w:hAnsi="楷体" w:cs="宋体"/>
                <w:color w:val="000000"/>
                <w:kern w:val="0"/>
                <w:sz w:val="24"/>
              </w:rPr>
            </w:pPr>
            <w:r>
              <w:rPr>
                <w:rFonts w:ascii="楷体" w:eastAsia="楷体" w:hAnsi="楷体" w:cs="宋体" w:hint="eastAsia"/>
                <w:bCs/>
                <w:color w:val="000000"/>
                <w:kern w:val="24"/>
                <w:sz w:val="24"/>
              </w:rPr>
              <w:t>省高水平专业群</w:t>
            </w:r>
          </w:p>
        </w:tc>
        <w:tc>
          <w:tcPr>
            <w:tcW w:w="1134" w:type="dxa"/>
            <w:tcBorders>
              <w:top w:val="single" w:sz="8" w:space="0" w:color="4F81BD"/>
              <w:left w:val="single" w:sz="8" w:space="0" w:color="4F81BD"/>
              <w:bottom w:val="single" w:sz="12" w:space="0" w:color="4F81BD"/>
              <w:right w:val="single" w:sz="8" w:space="0" w:color="4F81BD"/>
            </w:tcBorders>
            <w:shd w:val="clear" w:color="auto" w:fill="FFFFFF"/>
            <w:vAlign w:val="center"/>
          </w:tcPr>
          <w:p w:rsidR="00565A06" w:rsidRDefault="00DB4AE3">
            <w:pPr>
              <w:widowControl/>
              <w:jc w:val="center"/>
              <w:textAlignment w:val="baseline"/>
              <w:rPr>
                <w:rFonts w:ascii="楷体" w:eastAsia="楷体" w:hAnsi="楷体" w:cs="宋体"/>
                <w:bCs/>
                <w:color w:val="000000"/>
                <w:kern w:val="24"/>
                <w:sz w:val="24"/>
              </w:rPr>
            </w:pPr>
            <w:r>
              <w:rPr>
                <w:rFonts w:ascii="楷体" w:eastAsia="楷体" w:hAnsi="楷体" w:cs="宋体" w:hint="eastAsia"/>
                <w:bCs/>
                <w:color w:val="000000"/>
                <w:kern w:val="24"/>
                <w:sz w:val="24"/>
              </w:rPr>
              <w:t>省品牌专业群</w:t>
            </w:r>
          </w:p>
        </w:tc>
        <w:tc>
          <w:tcPr>
            <w:tcW w:w="1276" w:type="dxa"/>
            <w:tcBorders>
              <w:top w:val="single" w:sz="8" w:space="0" w:color="4F81BD"/>
              <w:left w:val="single" w:sz="8" w:space="0" w:color="4F81BD"/>
              <w:bottom w:val="single" w:sz="12"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jc w:val="center"/>
              <w:textAlignment w:val="baseline"/>
              <w:rPr>
                <w:rFonts w:ascii="楷体" w:eastAsia="楷体" w:hAnsi="楷体" w:cs="宋体"/>
                <w:color w:val="000000"/>
                <w:kern w:val="0"/>
                <w:sz w:val="24"/>
              </w:rPr>
            </w:pPr>
            <w:r>
              <w:rPr>
                <w:rFonts w:ascii="楷体" w:eastAsia="楷体" w:hAnsi="楷体" w:cs="宋体" w:hint="eastAsia"/>
                <w:bCs/>
                <w:color w:val="000000"/>
                <w:kern w:val="24"/>
                <w:sz w:val="24"/>
              </w:rPr>
              <w:t>省级特色专业</w:t>
            </w:r>
          </w:p>
        </w:tc>
      </w:tr>
      <w:tr w:rsidR="00565A06">
        <w:trPr>
          <w:trHeight w:val="340"/>
          <w:jc w:val="center"/>
        </w:trPr>
        <w:tc>
          <w:tcPr>
            <w:tcW w:w="1987"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酒店管理</w:t>
            </w:r>
          </w:p>
        </w:tc>
        <w:tc>
          <w:tcPr>
            <w:tcW w:w="1276"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276"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5"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12" w:space="0" w:color="4F81BD"/>
              <w:left w:val="single" w:sz="8" w:space="0" w:color="4F81BD"/>
              <w:bottom w:val="single" w:sz="8" w:space="0" w:color="4F81BD"/>
              <w:right w:val="single" w:sz="8" w:space="0" w:color="4F81BD"/>
            </w:tcBorders>
            <w:shd w:val="clear" w:color="auto" w:fill="DBE5F1"/>
            <w:vAlign w:val="center"/>
          </w:tcPr>
          <w:p w:rsidR="00565A06" w:rsidRDefault="00DB4AE3">
            <w:pPr>
              <w:widowControl/>
              <w:spacing w:line="360" w:lineRule="auto"/>
              <w:jc w:val="center"/>
              <w:textAlignment w:val="baseline"/>
              <w:rPr>
                <w:rFonts w:ascii="楷体" w:eastAsia="楷体" w:hAnsi="楷体" w:cs="宋体"/>
                <w:b/>
                <w:bCs/>
                <w:color w:val="000000"/>
                <w:kern w:val="24"/>
                <w:sz w:val="24"/>
              </w:rPr>
            </w:pPr>
            <w:r>
              <w:rPr>
                <w:rFonts w:ascii="楷体" w:eastAsia="楷体" w:hAnsi="楷体" w:cs="Calibri"/>
                <w:color w:val="000000"/>
                <w:kern w:val="24"/>
                <w:sz w:val="24"/>
              </w:rPr>
              <w:t>√</w:t>
            </w:r>
          </w:p>
        </w:tc>
        <w:tc>
          <w:tcPr>
            <w:tcW w:w="1276" w:type="dxa"/>
            <w:tcBorders>
              <w:top w:val="single" w:sz="12"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b/>
                <w:bCs/>
                <w:color w:val="000000"/>
                <w:kern w:val="24"/>
                <w:sz w:val="24"/>
              </w:rPr>
              <w:t>√</w:t>
            </w:r>
          </w:p>
        </w:tc>
      </w:tr>
      <w:tr w:rsidR="00565A06">
        <w:trPr>
          <w:trHeight w:val="433"/>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24"/>
                <w:sz w:val="24"/>
              </w:rPr>
            </w:pPr>
            <w:r>
              <w:rPr>
                <w:rFonts w:ascii="楷体" w:eastAsia="楷体" w:hAnsi="楷体" w:cs="宋体" w:hint="eastAsia"/>
                <w:color w:val="000000"/>
                <w:kern w:val="24"/>
                <w:sz w:val="24"/>
              </w:rPr>
              <w:t>餐饮管理</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565A06" w:rsidRDefault="00DB4AE3">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textAlignment w:val="baseline"/>
              <w:rPr>
                <w:rFonts w:ascii="楷体" w:eastAsia="楷体" w:hAnsi="楷体" w:cs="Calibri"/>
                <w:color w:val="000000"/>
                <w:kern w:val="24"/>
                <w:sz w:val="24"/>
              </w:rPr>
            </w:pPr>
          </w:p>
        </w:tc>
      </w:tr>
      <w:tr w:rsidR="00565A06">
        <w:trPr>
          <w:trHeight w:val="433"/>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24"/>
                <w:sz w:val="24"/>
              </w:rPr>
            </w:pPr>
            <w:r>
              <w:rPr>
                <w:rFonts w:ascii="楷体" w:eastAsia="楷体" w:hAnsi="楷体" w:cs="宋体" w:hint="eastAsia"/>
                <w:color w:val="000000"/>
                <w:kern w:val="24"/>
                <w:sz w:val="24"/>
              </w:rPr>
              <w:t>旅游管理</w:t>
            </w:r>
          </w:p>
        </w:tc>
        <w:tc>
          <w:tcPr>
            <w:tcW w:w="1276"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DAEEF3"/>
            <w:vAlign w:val="center"/>
          </w:tcPr>
          <w:p w:rsidR="00565A06" w:rsidRDefault="00DB4AE3">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DAEEF3"/>
            <w:tcMar>
              <w:top w:w="72" w:type="dxa"/>
              <w:left w:w="144" w:type="dxa"/>
              <w:bottom w:w="72" w:type="dxa"/>
              <w:right w:w="144" w:type="dxa"/>
            </w:tcMar>
            <w:vAlign w:val="center"/>
          </w:tcPr>
          <w:p w:rsidR="00565A06" w:rsidRDefault="00565A06">
            <w:pPr>
              <w:widowControl/>
              <w:spacing w:line="360" w:lineRule="auto"/>
              <w:jc w:val="center"/>
              <w:textAlignment w:val="baseline"/>
              <w:rPr>
                <w:rFonts w:ascii="楷体" w:eastAsia="楷体" w:hAnsi="楷体" w:cs="Calibri"/>
                <w:color w:val="000000"/>
                <w:kern w:val="24"/>
                <w:sz w:val="24"/>
              </w:rPr>
            </w:pPr>
          </w:p>
        </w:tc>
      </w:tr>
      <w:tr w:rsidR="00565A06">
        <w:trPr>
          <w:trHeight w:val="433"/>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lastRenderedPageBreak/>
              <w:t>旅行社经营管理</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565A06" w:rsidRDefault="00DB4AE3">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r>
      <w:tr w:rsidR="00565A06">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导游</w:t>
            </w:r>
          </w:p>
        </w:tc>
        <w:tc>
          <w:tcPr>
            <w:tcW w:w="1276"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E5DFEC"/>
            <w:vAlign w:val="center"/>
          </w:tcPr>
          <w:p w:rsidR="00565A06" w:rsidRDefault="00DB4AE3">
            <w:pPr>
              <w:widowControl/>
              <w:spacing w:line="360" w:lineRule="auto"/>
              <w:jc w:val="center"/>
              <w:rPr>
                <w:rFonts w:ascii="楷体" w:eastAsia="楷体" w:hAnsi="楷体" w:cs="宋体"/>
                <w:color w:val="000000"/>
                <w:kern w:val="0"/>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E5DFEC"/>
            <w:tcMar>
              <w:top w:w="72" w:type="dxa"/>
              <w:left w:w="144" w:type="dxa"/>
              <w:bottom w:w="72" w:type="dxa"/>
              <w:right w:w="144" w:type="dxa"/>
            </w:tcMar>
            <w:vAlign w:val="center"/>
          </w:tcPr>
          <w:p w:rsidR="00565A06" w:rsidRDefault="00DB4AE3">
            <w:pPr>
              <w:widowControl/>
              <w:spacing w:line="360" w:lineRule="auto"/>
              <w:jc w:val="center"/>
              <w:rPr>
                <w:rFonts w:ascii="楷体" w:eastAsia="楷体" w:hAnsi="楷体" w:cs="宋体"/>
                <w:color w:val="000000"/>
                <w:kern w:val="0"/>
                <w:sz w:val="24"/>
              </w:rPr>
            </w:pPr>
            <w:r>
              <w:rPr>
                <w:rFonts w:ascii="楷体" w:eastAsia="楷体" w:hAnsi="楷体" w:cs="Calibri"/>
                <w:color w:val="000000"/>
                <w:kern w:val="24"/>
                <w:sz w:val="24"/>
              </w:rPr>
              <w:t>√</w:t>
            </w:r>
          </w:p>
        </w:tc>
      </w:tr>
      <w:tr w:rsidR="00565A06">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24"/>
                <w:sz w:val="24"/>
              </w:rPr>
            </w:pPr>
            <w:r>
              <w:rPr>
                <w:rFonts w:ascii="楷体" w:eastAsia="楷体" w:hAnsi="楷体" w:cs="宋体" w:hint="eastAsia"/>
                <w:color w:val="000000"/>
                <w:kern w:val="24"/>
                <w:sz w:val="24"/>
              </w:rPr>
              <w:t>人力资源管理</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textAlignment w:val="baseline"/>
              <w:rPr>
                <w:rFonts w:ascii="楷体" w:eastAsia="楷体" w:hAnsi="楷体" w:cs="宋体"/>
                <w:color w:val="000000"/>
                <w:kern w:val="0"/>
                <w:sz w:val="24"/>
              </w:rPr>
            </w:pP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565A06" w:rsidRDefault="00DB4AE3">
            <w:pPr>
              <w:widowControl/>
              <w:spacing w:line="360" w:lineRule="auto"/>
              <w:jc w:val="center"/>
              <w:textAlignment w:val="baseline"/>
              <w:rPr>
                <w:rFonts w:ascii="楷体" w:eastAsia="楷体" w:hAnsi="楷体" w:cs="Calibri"/>
                <w:color w:val="000000"/>
                <w:kern w:val="24"/>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textAlignment w:val="baseline"/>
              <w:rPr>
                <w:rFonts w:ascii="楷体" w:eastAsia="楷体" w:hAnsi="楷体" w:cs="Calibri"/>
                <w:color w:val="000000"/>
                <w:kern w:val="24"/>
                <w:sz w:val="24"/>
              </w:rPr>
            </w:pPr>
          </w:p>
        </w:tc>
      </w:tr>
      <w:tr w:rsidR="00565A06">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旅游英语</w:t>
            </w: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565A06">
            <w:pPr>
              <w:widowControl/>
              <w:spacing w:line="360" w:lineRule="auto"/>
              <w:jc w:val="center"/>
              <w:textAlignment w:val="baseline"/>
              <w:rPr>
                <w:rFonts w:ascii="楷体" w:eastAsia="楷体" w:hAnsi="楷体" w:cs="宋体"/>
                <w:color w:val="000000"/>
                <w:kern w:val="0"/>
                <w:sz w:val="24"/>
              </w:rPr>
            </w:pPr>
          </w:p>
        </w:tc>
        <w:tc>
          <w:tcPr>
            <w:tcW w:w="1134" w:type="dxa"/>
            <w:tcBorders>
              <w:top w:val="single" w:sz="8" w:space="0" w:color="4F81BD"/>
              <w:left w:val="single" w:sz="8" w:space="0" w:color="4F81BD"/>
              <w:bottom w:val="single" w:sz="8" w:space="0" w:color="4F81BD"/>
              <w:right w:val="single" w:sz="8" w:space="0" w:color="4F81BD"/>
            </w:tcBorders>
            <w:shd w:val="clear" w:color="auto" w:fill="DBE5F1"/>
            <w:vAlign w:val="center"/>
          </w:tcPr>
          <w:p w:rsidR="00565A06" w:rsidRDefault="00565A06">
            <w:pPr>
              <w:widowControl/>
              <w:spacing w:line="360" w:lineRule="auto"/>
              <w:jc w:val="center"/>
              <w:textAlignment w:val="baseline"/>
              <w:rPr>
                <w:rFonts w:ascii="楷体" w:eastAsia="楷体" w:hAnsi="楷体" w:cs="Calibri"/>
                <w:color w:val="000000"/>
                <w:kern w:val="24"/>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r>
      <w:tr w:rsidR="00565A06">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空中乘务</w:t>
            </w: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rPr>
                <w:rFonts w:ascii="楷体" w:eastAsia="楷体" w:hAnsi="楷体" w:cs="宋体"/>
                <w:color w:val="000000"/>
                <w:kern w:val="0"/>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565A06">
            <w:pPr>
              <w:widowControl/>
              <w:spacing w:line="360" w:lineRule="auto"/>
              <w:jc w:val="center"/>
              <w:textAlignment w:val="baseline"/>
              <w:rPr>
                <w:rFonts w:ascii="楷体" w:eastAsia="楷体" w:hAnsi="楷体" w:cs="宋体"/>
                <w:color w:val="000000"/>
                <w:kern w:val="0"/>
                <w:sz w:val="24"/>
              </w:rPr>
            </w:pPr>
          </w:p>
        </w:tc>
        <w:tc>
          <w:tcPr>
            <w:tcW w:w="1134" w:type="dxa"/>
            <w:tcBorders>
              <w:top w:val="single" w:sz="8" w:space="0" w:color="4F81BD"/>
              <w:left w:val="single" w:sz="8" w:space="0" w:color="4F81BD"/>
              <w:bottom w:val="single" w:sz="8" w:space="0" w:color="4F81BD"/>
              <w:right w:val="single" w:sz="8" w:space="0" w:color="4F81BD"/>
            </w:tcBorders>
            <w:shd w:val="clear" w:color="auto" w:fill="FFFFFF"/>
            <w:vAlign w:val="center"/>
          </w:tcPr>
          <w:p w:rsidR="00565A06" w:rsidRDefault="00565A06">
            <w:pPr>
              <w:widowControl/>
              <w:spacing w:line="360" w:lineRule="auto"/>
              <w:jc w:val="center"/>
              <w:textAlignment w:val="baseline"/>
              <w:rPr>
                <w:rFonts w:ascii="楷体" w:eastAsia="楷体" w:hAnsi="楷体" w:cs="Calibri"/>
                <w:color w:val="000000"/>
                <w:kern w:val="24"/>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FFFFFF"/>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r>
      <w:tr w:rsidR="00565A06">
        <w:trPr>
          <w:trHeight w:val="340"/>
          <w:jc w:val="center"/>
        </w:trPr>
        <w:tc>
          <w:tcPr>
            <w:tcW w:w="1987"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宋体" w:hint="eastAsia"/>
                <w:color w:val="000000"/>
                <w:kern w:val="24"/>
                <w:sz w:val="24"/>
              </w:rPr>
              <w:t>烹调工艺与营养</w:t>
            </w: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565A06">
            <w:pPr>
              <w:widowControl/>
              <w:spacing w:line="360" w:lineRule="auto"/>
              <w:jc w:val="center"/>
              <w:textAlignment w:val="baseline"/>
              <w:rPr>
                <w:rFonts w:ascii="楷体" w:eastAsia="楷体" w:hAnsi="楷体" w:cs="Calibri"/>
                <w:color w:val="000000"/>
                <w:kern w:val="24"/>
                <w:sz w:val="24"/>
              </w:rPr>
            </w:pPr>
          </w:p>
        </w:tc>
        <w:tc>
          <w:tcPr>
            <w:tcW w:w="1275"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c>
          <w:tcPr>
            <w:tcW w:w="1134" w:type="dxa"/>
            <w:tcBorders>
              <w:top w:val="single" w:sz="8" w:space="0" w:color="4F81BD"/>
              <w:left w:val="single" w:sz="8" w:space="0" w:color="4F81BD"/>
              <w:bottom w:val="single" w:sz="8" w:space="0" w:color="4F81BD"/>
              <w:right w:val="single" w:sz="8" w:space="0" w:color="4F81BD"/>
            </w:tcBorders>
            <w:shd w:val="clear" w:color="auto" w:fill="DBE5F1"/>
            <w:vAlign w:val="center"/>
          </w:tcPr>
          <w:p w:rsidR="00565A06" w:rsidRDefault="00565A06">
            <w:pPr>
              <w:widowControl/>
              <w:spacing w:line="360" w:lineRule="auto"/>
              <w:jc w:val="center"/>
              <w:textAlignment w:val="baseline"/>
              <w:rPr>
                <w:rFonts w:ascii="楷体" w:eastAsia="楷体" w:hAnsi="楷体" w:cs="Calibri"/>
                <w:color w:val="000000"/>
                <w:kern w:val="24"/>
                <w:sz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BE5F1"/>
            <w:tcMar>
              <w:top w:w="72" w:type="dxa"/>
              <w:left w:w="144" w:type="dxa"/>
              <w:bottom w:w="72" w:type="dxa"/>
              <w:right w:w="144" w:type="dxa"/>
            </w:tcMar>
            <w:vAlign w:val="center"/>
          </w:tcPr>
          <w:p w:rsidR="00565A06" w:rsidRDefault="00DB4AE3">
            <w:pPr>
              <w:widowControl/>
              <w:spacing w:line="360" w:lineRule="auto"/>
              <w:jc w:val="center"/>
              <w:textAlignment w:val="baseline"/>
              <w:rPr>
                <w:rFonts w:ascii="楷体" w:eastAsia="楷体" w:hAnsi="楷体" w:cs="宋体"/>
                <w:color w:val="000000"/>
                <w:kern w:val="0"/>
                <w:sz w:val="24"/>
              </w:rPr>
            </w:pPr>
            <w:r>
              <w:rPr>
                <w:rFonts w:ascii="楷体" w:eastAsia="楷体" w:hAnsi="楷体" w:cs="Calibri"/>
                <w:color w:val="000000"/>
                <w:kern w:val="24"/>
                <w:sz w:val="24"/>
              </w:rPr>
              <w:t>√</w:t>
            </w:r>
          </w:p>
        </w:tc>
      </w:tr>
    </w:tbl>
    <w:p w:rsidR="00565A06" w:rsidRDefault="00565A06"/>
    <w:p w:rsidR="00565A06" w:rsidRPr="009E6542" w:rsidRDefault="00DB4AE3">
      <w:pPr>
        <w:pStyle w:val="3"/>
        <w:ind w:firstLineChars="200" w:firstLine="600"/>
        <w:rPr>
          <w:rFonts w:ascii="仿宋" w:eastAsia="仿宋" w:hAnsi="仿宋"/>
          <w:b w:val="0"/>
          <w:bCs w:val="0"/>
          <w:color w:val="FF0000"/>
          <w:sz w:val="30"/>
          <w:szCs w:val="30"/>
        </w:rPr>
      </w:pPr>
      <w:bookmarkStart w:id="33" w:name="_Toc60909807"/>
      <w:r w:rsidRPr="009E6542">
        <w:rPr>
          <w:rFonts w:ascii="仿宋" w:eastAsia="仿宋" w:hAnsi="仿宋" w:hint="eastAsia"/>
          <w:b w:val="0"/>
          <w:bCs w:val="0"/>
          <w:color w:val="FF0000"/>
          <w:sz w:val="30"/>
          <w:szCs w:val="30"/>
        </w:rPr>
        <w:t>3.2.3高水平专业群建设</w:t>
      </w:r>
      <w:bookmarkEnd w:id="33"/>
    </w:p>
    <w:p w:rsidR="00565A06" w:rsidRPr="009E6542" w:rsidRDefault="00DB4AE3">
      <w:pPr>
        <w:ind w:firstLineChars="200" w:firstLine="600"/>
        <w:rPr>
          <w:color w:val="FF0000"/>
        </w:rPr>
      </w:pPr>
      <w:r w:rsidRPr="009E6542">
        <w:rPr>
          <w:rFonts w:ascii="仿宋" w:eastAsia="仿宋" w:hAnsi="仿宋" w:hint="eastAsia"/>
          <w:color w:val="FF0000"/>
          <w:sz w:val="30"/>
          <w:szCs w:val="30"/>
        </w:rPr>
        <w:t>2019年4月学院酒店管理专业群、旅游管理专业群申报山东省高等职业教育高水平专业群建设项目成功，获得项目立项。两个专业群涵盖酒店管理、餐饮管理、烹调工艺与营养、旅游管理、旅行社经营管理、导游六个专业，将辐射带动学院其他相关专业的发展。</w:t>
      </w:r>
    </w:p>
    <w:p w:rsidR="00565A06" w:rsidRDefault="00DB4AE3">
      <w:pPr>
        <w:pStyle w:val="4"/>
        <w:ind w:firstLineChars="200" w:firstLine="640"/>
        <w:rPr>
          <w:rFonts w:ascii="仿宋" w:eastAsia="仿宋" w:hAnsi="仿宋" w:cs="仿宋"/>
          <w:b w:val="0"/>
          <w:bCs w:val="0"/>
          <w:sz w:val="32"/>
          <w:szCs w:val="32"/>
        </w:rPr>
      </w:pPr>
      <w:r>
        <w:rPr>
          <w:rFonts w:ascii="仿宋" w:eastAsia="仿宋" w:hAnsi="仿宋" w:cs="仿宋" w:hint="eastAsia"/>
          <w:b w:val="0"/>
          <w:bCs w:val="0"/>
          <w:sz w:val="32"/>
          <w:szCs w:val="32"/>
        </w:rPr>
        <w:t>案例14：酒店管理专业群</w:t>
      </w:r>
    </w:p>
    <w:p w:rsidR="00565A06" w:rsidRDefault="00DB4AE3">
      <w:pPr>
        <w:spacing w:line="360" w:lineRule="auto"/>
        <w:ind w:firstLineChars="200" w:firstLine="640"/>
        <w:rPr>
          <w:rFonts w:ascii="仿宋" w:eastAsia="仿宋" w:hAnsi="仿宋" w:cs="仿宋"/>
          <w:sz w:val="32"/>
          <w:szCs w:val="32"/>
        </w:rPr>
      </w:pPr>
      <w:r>
        <w:rPr>
          <w:rFonts w:ascii="仿宋" w:eastAsia="仿宋" w:hAnsi="仿宋" w:cs="仿宋" w:hint="eastAsia"/>
          <w:sz w:val="32"/>
          <w:szCs w:val="32"/>
        </w:rPr>
        <w:t>我系酒店管理专业群于2019年8月获得省教育厅批准立项“山东省高等职业教育高水平专业群建设项目”</w:t>
      </w:r>
      <w:r>
        <w:rPr>
          <w:rFonts w:ascii="仿宋" w:eastAsia="仿宋" w:hAnsi="仿宋" w:cs="仿宋" w:hint="eastAsia"/>
          <w:color w:val="3F3F3F"/>
          <w:kern w:val="24"/>
          <w:sz w:val="32"/>
          <w:szCs w:val="32"/>
        </w:rPr>
        <w:t xml:space="preserve"> </w:t>
      </w:r>
      <w:r>
        <w:rPr>
          <w:rFonts w:ascii="仿宋" w:eastAsia="仿宋" w:hAnsi="仿宋" w:cs="仿宋" w:hint="eastAsia"/>
          <w:sz w:val="32"/>
          <w:szCs w:val="32"/>
        </w:rPr>
        <w:t>本专业群计划在建设期内，科学凝练专业方向、优化资源配置、深化教学改革，使专业群在育人质量、产业服务能力、实训基地建设、资源共享等方面达到国内领先水平，对山东旅游酒店教育的发展起到示范引领作用。专业群建设高度对接餐</w:t>
      </w:r>
      <w:r>
        <w:rPr>
          <w:rFonts w:ascii="仿宋" w:eastAsia="仿宋" w:hAnsi="仿宋" w:cs="仿宋" w:hint="eastAsia"/>
          <w:sz w:val="32"/>
          <w:szCs w:val="32"/>
        </w:rPr>
        <w:lastRenderedPageBreak/>
        <w:t>饮酒店行业和旅游产业，产业服务以山东为主，辐射全国。通过两年建设，将酒店管理专业群打造成为协同创新能力强、产业对应度高、核心竞争力突出的国际知名、国内一流的高水平专业群，为高水平酒店业人才培养做出积极贡献。</w:t>
      </w:r>
    </w:p>
    <w:p w:rsidR="00565A06" w:rsidRDefault="00DB4AE3">
      <w:pPr>
        <w:spacing w:line="360" w:lineRule="auto"/>
        <w:ind w:firstLineChars="200" w:firstLine="640"/>
        <w:rPr>
          <w:rFonts w:ascii="仿宋" w:eastAsia="仿宋" w:hAnsi="仿宋" w:cs="仿宋"/>
          <w:sz w:val="32"/>
          <w:szCs w:val="32"/>
        </w:rPr>
      </w:pPr>
      <w:r>
        <w:rPr>
          <w:rFonts w:ascii="仿宋" w:eastAsia="仿宋" w:hAnsi="仿宋" w:cs="仿宋" w:hint="eastAsia"/>
          <w:sz w:val="32"/>
          <w:szCs w:val="32"/>
        </w:rPr>
        <w:t>依托专业群试点班，研发专业群人才培养方案，构建专业群人才培养体系，实现人才培养目标。</w:t>
      </w:r>
    </w:p>
    <w:p w:rsidR="00565A06" w:rsidRDefault="00DB4AE3">
      <w:pPr>
        <w:spacing w:line="360" w:lineRule="auto"/>
        <w:ind w:firstLineChars="200" w:firstLine="640"/>
        <w:rPr>
          <w:rFonts w:ascii="仿宋" w:eastAsia="仿宋" w:hAnsi="仿宋" w:cs="仿宋"/>
          <w:sz w:val="32"/>
          <w:szCs w:val="32"/>
        </w:rPr>
      </w:pPr>
      <w:r>
        <w:rPr>
          <w:rFonts w:ascii="仿宋" w:eastAsia="仿宋" w:hAnsi="仿宋" w:cs="仿宋" w:hint="eastAsia"/>
          <w:sz w:val="32"/>
          <w:szCs w:val="32"/>
        </w:rPr>
        <w:t>2020年11月28日，酒店管理高水平专业群专家指导委员会正式成立，将成为高水平专业群建设中后期和验收期重要的专家指导团队。</w:t>
      </w:r>
    </w:p>
    <w:p w:rsidR="00565A06" w:rsidRDefault="00DB4AE3">
      <w:pPr>
        <w:spacing w:line="360" w:lineRule="auto"/>
        <w:ind w:firstLineChars="200" w:firstLine="640"/>
        <w:rPr>
          <w:rFonts w:ascii="仿宋" w:eastAsia="仿宋" w:hAnsi="仿宋" w:cs="仿宋"/>
          <w:sz w:val="32"/>
          <w:szCs w:val="32"/>
        </w:rPr>
      </w:pPr>
      <w:r>
        <w:rPr>
          <w:rFonts w:ascii="仿宋" w:eastAsia="仿宋" w:hAnsi="仿宋" w:cs="仿宋" w:hint="eastAsia"/>
          <w:sz w:val="32"/>
          <w:szCs w:val="32"/>
        </w:rPr>
        <w:t>深化校企合作：2019.9山东旅游职业学院与上海麦金地集团校企合作签约仪式。上海麦金地股份有限公司是全国优秀餐饮企业、获“上海名牌”认证企业、是中国团餐十大领军企业，是目前最具规模的专业团膳服务企业之一。2020.6与济南文旅集团签署战略合作协议，是济南文旅集团重点项目签约方中唯一的一家高等职业院校。 2020.11签署了山东旅游职业学院与德州德百集团战略合作协议。</w:t>
      </w:r>
    </w:p>
    <w:p w:rsidR="00565A06" w:rsidRDefault="00DB4AE3">
      <w:pPr>
        <w:pStyle w:val="a8"/>
        <w:spacing w:before="0" w:beforeAutospacing="0" w:after="0" w:afterAutospacing="0"/>
        <w:jc w:val="both"/>
        <w:rPr>
          <w:rFonts w:ascii="仿宋" w:eastAsia="仿宋" w:hAnsi="仿宋"/>
        </w:rPr>
      </w:pPr>
      <w:r>
        <w:rPr>
          <w:rFonts w:ascii="仿宋" w:eastAsia="仿宋" w:hAnsi="仿宋"/>
          <w:noProof/>
        </w:rPr>
        <w:drawing>
          <wp:inline distT="0" distB="0" distL="0" distR="0">
            <wp:extent cx="2116455" cy="1507490"/>
            <wp:effectExtent l="0" t="0" r="4445" b="3810"/>
            <wp:docPr id="34" name="图片 34" descr="高水平专业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高水平专业群1"/>
                    <pic:cNvPicPr>
                      <a:picLocks noChangeAspect="1" noChangeArrowheads="1"/>
                    </pic:cNvPicPr>
                  </pic:nvPicPr>
                  <pic:blipFill>
                    <a:blip r:embed="rId3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16455" cy="1507490"/>
                    </a:xfrm>
                    <a:prstGeom prst="rect">
                      <a:avLst/>
                    </a:prstGeom>
                    <a:noFill/>
                    <a:ln>
                      <a:noFill/>
                    </a:ln>
                  </pic:spPr>
                </pic:pic>
              </a:graphicData>
            </a:graphic>
          </wp:inline>
        </w:drawing>
      </w:r>
      <w:r>
        <w:rPr>
          <w:rFonts w:ascii="仿宋" w:eastAsia="仿宋" w:hAnsi="仿宋"/>
          <w:noProof/>
        </w:rPr>
        <w:drawing>
          <wp:inline distT="0" distB="0" distL="0" distR="0">
            <wp:extent cx="3030855" cy="1516380"/>
            <wp:effectExtent l="0" t="0" r="4445" b="7620"/>
            <wp:docPr id="35" name="图片 35" descr="高水平专业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高水平专业群2"/>
                    <pic:cNvPicPr>
                      <a:picLocks noChangeAspect="1" noChangeArrowheads="1"/>
                    </pic:cNvPicPr>
                  </pic:nvPicPr>
                  <pic:blipFill>
                    <a:blip r:embed="rId3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030855" cy="1516380"/>
                    </a:xfrm>
                    <a:prstGeom prst="rect">
                      <a:avLst/>
                    </a:prstGeom>
                    <a:noFill/>
                    <a:ln>
                      <a:noFill/>
                    </a:ln>
                  </pic:spPr>
                </pic:pic>
              </a:graphicData>
            </a:graphic>
          </wp:inline>
        </w:drawing>
      </w:r>
    </w:p>
    <w:p w:rsidR="00565A06" w:rsidRDefault="00DB4AE3">
      <w:pPr>
        <w:pStyle w:val="a8"/>
        <w:spacing w:before="0" w:beforeAutospacing="0" w:after="0" w:afterAutospacing="0"/>
        <w:ind w:firstLineChars="200" w:firstLine="640"/>
        <w:jc w:val="both"/>
        <w:rPr>
          <w:rFonts w:ascii="仿宋" w:eastAsia="仿宋" w:hAnsi="仿宋" w:cs="仿宋"/>
          <w:sz w:val="32"/>
          <w:szCs w:val="32"/>
        </w:rPr>
      </w:pPr>
      <w:r>
        <w:rPr>
          <w:rFonts w:ascii="仿宋" w:eastAsia="仿宋" w:hAnsi="仿宋" w:cs="仿宋" w:hint="eastAsia"/>
          <w:sz w:val="32"/>
          <w:szCs w:val="32"/>
        </w:rPr>
        <w:lastRenderedPageBreak/>
        <w:t>启动建立酒店技术学院工作，探索酒店管理专业人才培养新的办学模式。与舜和餐饮集团、东呈酒店集团分别探讨了关于共建餐饮连锁店长方向、连锁精品酒店店长方向的合作发展，探索校企共建模式。</w:t>
      </w:r>
    </w:p>
    <w:p w:rsidR="00565A06" w:rsidRDefault="00DB4AE3">
      <w:pPr>
        <w:pStyle w:val="a8"/>
        <w:spacing w:before="0" w:beforeAutospacing="0" w:after="0" w:afterAutospacing="0"/>
        <w:jc w:val="both"/>
        <w:rPr>
          <w:rFonts w:ascii="仿宋" w:eastAsia="仿宋" w:hAnsi="仿宋"/>
        </w:rPr>
      </w:pPr>
      <w:r>
        <w:rPr>
          <w:rFonts w:ascii="仿宋" w:eastAsia="仿宋" w:hAnsi="仿宋"/>
          <w:noProof/>
        </w:rPr>
        <w:drawing>
          <wp:inline distT="0" distB="0" distL="0" distR="0">
            <wp:extent cx="5229225" cy="2457450"/>
            <wp:effectExtent l="0" t="0" r="9525" b="0"/>
            <wp:docPr id="36" name="图片 36" descr="高水平专业群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高水平专业群3"/>
                    <pic:cNvPicPr>
                      <a:picLocks noChangeAspect="1" noChangeArrowheads="1"/>
                    </pic:cNvPicPr>
                  </pic:nvPicPr>
                  <pic:blipFill>
                    <a:blip r:embed="rId4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29225" cy="2457450"/>
                    </a:xfrm>
                    <a:prstGeom prst="rect">
                      <a:avLst/>
                    </a:prstGeom>
                    <a:noFill/>
                    <a:ln>
                      <a:noFill/>
                    </a:ln>
                  </pic:spPr>
                </pic:pic>
              </a:graphicData>
            </a:graphic>
          </wp:inline>
        </w:drawing>
      </w:r>
      <w:r>
        <w:rPr>
          <w:rFonts w:ascii="仿宋" w:eastAsia="仿宋" w:hAnsi="仿宋"/>
          <w:noProof/>
        </w:rPr>
        <w:drawing>
          <wp:inline distT="0" distB="0" distL="0" distR="0">
            <wp:extent cx="3133725" cy="2181225"/>
            <wp:effectExtent l="0" t="0" r="9525" b="9525"/>
            <wp:docPr id="37" name="图片 37" descr="高水平专业群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高水平专业群4"/>
                    <pic:cNvPicPr>
                      <a:picLocks noChangeAspect="1" noChangeArrowheads="1"/>
                    </pic:cNvPicPr>
                  </pic:nvPicPr>
                  <pic:blipFill>
                    <a:blip r:embed="rId4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133725" cy="2181225"/>
                    </a:xfrm>
                    <a:prstGeom prst="rect">
                      <a:avLst/>
                    </a:prstGeom>
                    <a:noFill/>
                    <a:ln>
                      <a:noFill/>
                    </a:ln>
                  </pic:spPr>
                </pic:pic>
              </a:graphicData>
            </a:graphic>
          </wp:inline>
        </w:drawing>
      </w:r>
    </w:p>
    <w:p w:rsidR="00565A06" w:rsidRDefault="00DB4AE3">
      <w:pPr>
        <w:pStyle w:val="4"/>
        <w:ind w:firstLineChars="200" w:firstLine="643"/>
        <w:rPr>
          <w:rFonts w:ascii="仿宋" w:eastAsia="仿宋" w:hAnsi="仿宋" w:cs="仿宋"/>
          <w:sz w:val="32"/>
          <w:szCs w:val="32"/>
          <w:lang w:val="en-GB"/>
        </w:rPr>
      </w:pPr>
      <w:r>
        <w:rPr>
          <w:rFonts w:ascii="仿宋" w:eastAsia="仿宋" w:hAnsi="仿宋" w:cs="仿宋" w:hint="eastAsia"/>
          <w:sz w:val="32"/>
          <w:szCs w:val="32"/>
        </w:rPr>
        <w:t>案例15：</w:t>
      </w:r>
      <w:r>
        <w:rPr>
          <w:rFonts w:ascii="仿宋" w:eastAsia="仿宋" w:hAnsi="仿宋" w:cs="仿宋" w:hint="eastAsia"/>
          <w:sz w:val="32"/>
          <w:szCs w:val="32"/>
          <w:lang w:val="en-GB"/>
        </w:rPr>
        <w:t>旅游管理专业群</w:t>
      </w:r>
    </w:p>
    <w:p w:rsidR="00565A06" w:rsidRDefault="00DB4AE3">
      <w:pPr>
        <w:pStyle w:val="a8"/>
        <w:spacing w:before="0" w:beforeAutospacing="0" w:after="0" w:afterAutospacing="0"/>
        <w:ind w:firstLineChars="200" w:firstLine="640"/>
        <w:jc w:val="both"/>
        <w:rPr>
          <w:rFonts w:ascii="仿宋" w:eastAsia="仿宋" w:hAnsi="仿宋" w:cs="仿宋"/>
          <w:color w:val="000000"/>
          <w:sz w:val="32"/>
          <w:szCs w:val="32"/>
          <w:lang w:val="en-GB"/>
        </w:rPr>
      </w:pPr>
      <w:r>
        <w:rPr>
          <w:rFonts w:ascii="仿宋" w:eastAsia="仿宋" w:hAnsi="仿宋" w:cs="仿宋" w:hint="eastAsia"/>
          <w:color w:val="000000"/>
          <w:sz w:val="32"/>
          <w:szCs w:val="32"/>
          <w:lang w:val="en-GB"/>
        </w:rPr>
        <w:t>我系旅游管理专业群于2019年8月获得省教育厅批准立项“山东省高等职业教育高水平专业群建设项目”。在建设期内，主要围绕专业群体制机制、人才培养模式、课程体</w:t>
      </w:r>
      <w:r>
        <w:rPr>
          <w:rFonts w:ascii="仿宋" w:eastAsia="仿宋" w:hAnsi="仿宋" w:cs="仿宋" w:hint="eastAsia"/>
          <w:color w:val="000000"/>
          <w:sz w:val="32"/>
          <w:szCs w:val="32"/>
          <w:lang w:val="en-GB"/>
        </w:rPr>
        <w:lastRenderedPageBreak/>
        <w:t>系、实训条件、师资队伍、技术积累与社会服务、国际交流与合作、创新创业教育体系建设等八个方面有序进行。</w:t>
      </w:r>
    </w:p>
    <w:p w:rsidR="00565A06" w:rsidRDefault="00DB4AE3">
      <w:pPr>
        <w:pStyle w:val="a8"/>
        <w:spacing w:before="0" w:beforeAutospacing="0" w:after="0" w:afterAutospacing="0"/>
        <w:ind w:firstLineChars="200" w:firstLine="640"/>
        <w:jc w:val="both"/>
        <w:rPr>
          <w:rFonts w:ascii="仿宋" w:eastAsia="仿宋" w:hAnsi="仿宋" w:cs="仿宋"/>
          <w:color w:val="000000"/>
          <w:sz w:val="32"/>
          <w:szCs w:val="32"/>
          <w:lang w:val="en-GB"/>
        </w:rPr>
      </w:pPr>
      <w:r>
        <w:rPr>
          <w:rFonts w:ascii="仿宋" w:eastAsia="仿宋" w:hAnsi="仿宋" w:cs="仿宋" w:hint="eastAsia"/>
          <w:color w:val="000000"/>
          <w:sz w:val="32"/>
          <w:szCs w:val="32"/>
          <w:lang w:val="en-GB"/>
        </w:rPr>
        <w:t>2020年10月30日，成立专业群建设指导委员会，制定通过委员会章程。</w:t>
      </w:r>
    </w:p>
    <w:p w:rsidR="00565A06" w:rsidRDefault="00DB4AE3">
      <w:pPr>
        <w:pStyle w:val="a8"/>
        <w:spacing w:before="0" w:beforeAutospacing="0" w:after="0" w:afterAutospacing="0"/>
        <w:ind w:firstLineChars="200" w:firstLine="640"/>
        <w:jc w:val="both"/>
        <w:rPr>
          <w:rFonts w:ascii="仿宋" w:eastAsia="仿宋" w:hAnsi="仿宋" w:cs="仿宋"/>
          <w:color w:val="000000"/>
          <w:sz w:val="32"/>
          <w:szCs w:val="32"/>
          <w:lang w:val="en-GB"/>
        </w:rPr>
      </w:pPr>
      <w:r>
        <w:rPr>
          <w:rFonts w:ascii="仿宋" w:eastAsia="仿宋" w:hAnsi="仿宋" w:cs="仿宋" w:hint="eastAsia"/>
          <w:color w:val="000000"/>
          <w:sz w:val="32"/>
          <w:szCs w:val="32"/>
          <w:lang w:val="en-GB"/>
        </w:rPr>
        <w:t>依托专业群，推进校企合作和校内实训基地建设：我系积极搭建项目化校企合作平台，与国内优秀企业展开深度合作，立了执惠、蓬莱阁、欣欣、上海欢乐谷、深大智能、上海迪士尼等10个校企合作项目小组，校企合作的内容更加深化，包括但不限于共建产业学院，成立特色班，共建校企合作实训室与行业培训基地，共同开发人才培养方案，培养教师团队等。1.硬件建设上，由企业方出资建设实训教室，如深大智能实训教室、旅行社ERP管理系统实训室、蓬莱阁实训教室等已经陆续建成并投入使用；软件资源上合作企业提供优秀的教育教学资源和教学新思路供学院使用，极大地丰富我院教学资源和教学手段。2.与北京执惠、上海华侨城、上海国际主题乐园就共建企业制学院、二级学院签订协议，后期将充分发挥校企合作优势，共同培养复合型技术技能型人才。3.合作开发教材、教师挂职锻炼等事宜目前也在商议中。</w:t>
      </w:r>
    </w:p>
    <w:p w:rsidR="00565A06" w:rsidRDefault="00DB4AE3">
      <w:pPr>
        <w:pStyle w:val="a8"/>
        <w:spacing w:before="0" w:beforeAutospacing="0" w:after="0" w:afterAutospacing="0"/>
        <w:ind w:firstLineChars="200" w:firstLine="640"/>
        <w:jc w:val="both"/>
        <w:rPr>
          <w:rFonts w:ascii="仿宋" w:eastAsia="仿宋" w:hAnsi="仿宋" w:cs="仿宋"/>
          <w:color w:val="000000"/>
          <w:sz w:val="32"/>
          <w:szCs w:val="32"/>
          <w:lang w:val="en-GB"/>
        </w:rPr>
      </w:pPr>
      <w:r>
        <w:rPr>
          <w:rFonts w:ascii="仿宋" w:eastAsia="仿宋" w:hAnsi="仿宋" w:cs="仿宋" w:hint="eastAsia"/>
          <w:color w:val="000000"/>
          <w:sz w:val="32"/>
          <w:szCs w:val="32"/>
          <w:lang w:val="en-GB"/>
        </w:rPr>
        <w:t>依托专业群，提升校内实训基地：我系先后共投资270万元建设旅游模拟仿真实训教室、导游实战演练平台、导游</w:t>
      </w:r>
      <w:r>
        <w:rPr>
          <w:rFonts w:ascii="仿宋" w:eastAsia="仿宋" w:hAnsi="仿宋" w:cs="仿宋" w:hint="eastAsia"/>
          <w:color w:val="000000"/>
          <w:sz w:val="32"/>
          <w:szCs w:val="32"/>
          <w:lang w:val="en-GB"/>
        </w:rPr>
        <w:lastRenderedPageBreak/>
        <w:t>三维实景训练室等产学研用一体化的实训场所，用于提升学生实践操作水平同时，也提升教师的教学能力水平及业务操作能力；采购了一系列视频展台、录播系统等器材，为提升教学质量提供了坚实的硬件基础。目前营地实景体验区项目建设工作也在持续推进中，目前已完成招标、签订了协议，建成后可用于旅游活动策划、营地运营管理、研学产品开发等。</w:t>
      </w:r>
    </w:p>
    <w:p w:rsidR="00565A06" w:rsidRDefault="00DB4AE3">
      <w:pPr>
        <w:pStyle w:val="a8"/>
        <w:spacing w:before="0" w:beforeAutospacing="0" w:after="0" w:afterAutospacing="0"/>
        <w:ind w:firstLineChars="200" w:firstLine="640"/>
        <w:jc w:val="both"/>
        <w:rPr>
          <w:rFonts w:ascii="仿宋" w:eastAsia="仿宋" w:hAnsi="仿宋" w:cs="仿宋"/>
          <w:color w:val="000000"/>
          <w:sz w:val="32"/>
          <w:szCs w:val="32"/>
          <w:lang w:val="en-GB"/>
        </w:rPr>
      </w:pPr>
      <w:r>
        <w:rPr>
          <w:rFonts w:ascii="仿宋" w:eastAsia="仿宋" w:hAnsi="仿宋" w:cs="仿宋" w:hint="eastAsia"/>
          <w:color w:val="000000"/>
          <w:sz w:val="32"/>
          <w:szCs w:val="32"/>
          <w:lang w:val="en-GB"/>
        </w:rPr>
        <w:t>完善提升专业群人才培养模式，依托行业发展，深化产教融合，深入研究 “以专业技能为基础，以文化素养为核心，以创新创业能力为导向”的“三位一体”人才培养模式；围绕专业群对应的岗位群所应具备的知识、素质与能力，构建课程体系，组织教学活动，设计实习实训，现已完成《专业群人才培养方案》建设，其中旅游管理专业人才培养方案中，新增设了营地教育板块，以适应我国营地教育的蓬勃发展。</w:t>
      </w:r>
    </w:p>
    <w:p w:rsidR="00565A06" w:rsidRDefault="00DB4AE3">
      <w:pPr>
        <w:pStyle w:val="a8"/>
        <w:spacing w:before="0" w:beforeAutospacing="0" w:after="0" w:afterAutospacing="0"/>
        <w:ind w:firstLineChars="200" w:firstLine="640"/>
        <w:jc w:val="both"/>
        <w:rPr>
          <w:rFonts w:ascii="仿宋" w:eastAsia="仿宋" w:hAnsi="仿宋" w:cs="仿宋"/>
          <w:color w:val="000000"/>
          <w:sz w:val="32"/>
          <w:szCs w:val="32"/>
          <w:lang w:val="en-GB"/>
        </w:rPr>
      </w:pPr>
      <w:r>
        <w:rPr>
          <w:rFonts w:ascii="仿宋" w:eastAsia="仿宋" w:hAnsi="仿宋" w:cs="仿宋" w:hint="eastAsia"/>
          <w:color w:val="000000"/>
          <w:sz w:val="32"/>
          <w:szCs w:val="32"/>
          <w:lang w:val="en-GB"/>
        </w:rPr>
        <w:t>建设专业群共享教学资源库，2020年6月，启动专业群共享教学资源库建设，确定11门核心专业课程作为此次教学资源库建设内容。目前所有课程建设均按照计划有序开展。</w:t>
      </w:r>
    </w:p>
    <w:p w:rsidR="00565A06" w:rsidRDefault="00DB4AE3">
      <w:pPr>
        <w:rPr>
          <w:rFonts w:ascii="仿宋" w:eastAsia="仿宋" w:hAnsi="仿宋" w:cs="仿宋"/>
          <w:sz w:val="32"/>
          <w:szCs w:val="32"/>
        </w:rPr>
      </w:pPr>
      <w:r>
        <w:rPr>
          <w:rFonts w:ascii="仿宋" w:eastAsia="仿宋" w:hAnsi="仿宋" w:cs="仿宋" w:hint="eastAsia"/>
          <w:color w:val="000000"/>
          <w:sz w:val="32"/>
          <w:szCs w:val="32"/>
          <w:lang w:val="en-GB"/>
        </w:rPr>
        <w:t>校地合作，智力输出。2020年4月，我院与莘县文旅集团签订合作协议，专业群3名教师前往莘县进行社会培训，3名教师参与开发莘县研学旅行课程。2020年5月，我院与蓬莱</w:t>
      </w:r>
      <w:r>
        <w:rPr>
          <w:rFonts w:ascii="仿宋" w:eastAsia="仿宋" w:hAnsi="仿宋" w:cs="仿宋" w:hint="eastAsia"/>
          <w:color w:val="000000"/>
          <w:sz w:val="32"/>
          <w:szCs w:val="32"/>
          <w:lang w:val="en-GB"/>
        </w:rPr>
        <w:lastRenderedPageBreak/>
        <w:t>阁景区签订协议，开创“高校里的蓬莱阁”，探索“旅游+教育”的新型发展模式，助力地方文旅产业发展。王煜琴名师工作室，与潍坊诸城永辉乡间合作，通过共同策划“2020农民丰收节”、参与省级“大姐工坊”素质培训班等活动，助力诸城市乡村振兴大业快速高质量发展。</w:t>
      </w:r>
    </w:p>
    <w:p w:rsidR="00565A06" w:rsidRPr="003A604C" w:rsidRDefault="00DB4AE3">
      <w:pPr>
        <w:pStyle w:val="3"/>
        <w:ind w:firstLineChars="200" w:firstLine="643"/>
        <w:rPr>
          <w:rFonts w:ascii="仿宋" w:eastAsia="仿宋" w:hAnsi="仿宋" w:cs="仿宋"/>
          <w:color w:val="FF0000"/>
          <w:kern w:val="0"/>
        </w:rPr>
      </w:pPr>
      <w:bookmarkStart w:id="34" w:name="_Toc60909808"/>
      <w:r w:rsidRPr="003A604C">
        <w:rPr>
          <w:rFonts w:ascii="仿宋" w:eastAsia="仿宋" w:hAnsi="仿宋" w:cs="仿宋" w:hint="eastAsia"/>
          <w:color w:val="FF0000"/>
          <w:kern w:val="0"/>
        </w:rPr>
        <w:t>3.2.4名师工作室建设</w:t>
      </w:r>
      <w:bookmarkEnd w:id="34"/>
    </w:p>
    <w:p w:rsidR="00565A06" w:rsidRPr="003A604C" w:rsidRDefault="00DB4AE3">
      <w:pPr>
        <w:pStyle w:val="a8"/>
        <w:spacing w:before="0" w:beforeAutospacing="0" w:after="0" w:afterAutospacing="0"/>
        <w:ind w:firstLineChars="200" w:firstLine="640"/>
        <w:jc w:val="both"/>
        <w:rPr>
          <w:rFonts w:ascii="仿宋" w:eastAsia="仿宋" w:hAnsi="仿宋"/>
          <w:color w:val="FF0000"/>
          <w:sz w:val="32"/>
          <w:szCs w:val="32"/>
        </w:rPr>
      </w:pPr>
      <w:r w:rsidRPr="003A604C">
        <w:rPr>
          <w:rFonts w:ascii="仿宋" w:eastAsia="仿宋" w:hAnsi="仿宋" w:hint="eastAsia"/>
          <w:color w:val="FF0000"/>
          <w:sz w:val="32"/>
          <w:szCs w:val="32"/>
        </w:rPr>
        <w:t>在学院统筹下，饭店系成立的任兴本中餐文化大师工作室、李晨光酒文化大师工作室项目进入实施阶段，11月举办山旅舜和“酒店技术学院”酒店餐饮经理人培养方向研讨会，12月组织美国精酿啤酒侍酒师课程认证。</w:t>
      </w:r>
    </w:p>
    <w:p w:rsidR="00565A06" w:rsidRDefault="00DB4AE3">
      <w:pPr>
        <w:ind w:firstLineChars="200" w:firstLine="640"/>
        <w:rPr>
          <w:rFonts w:ascii="仿宋" w:eastAsia="仿宋" w:hAnsi="仿宋"/>
          <w:color w:val="000000"/>
          <w:sz w:val="32"/>
          <w:szCs w:val="32"/>
          <w:lang w:val="en-GB"/>
        </w:rPr>
      </w:pPr>
      <w:r>
        <w:rPr>
          <w:rFonts w:ascii="仿宋" w:eastAsia="仿宋" w:hAnsi="仿宋" w:hint="eastAsia"/>
          <w:color w:val="000000"/>
          <w:sz w:val="32"/>
          <w:szCs w:val="32"/>
          <w:lang w:val="en-GB"/>
        </w:rPr>
        <w:t>2020年，疫情重创了旅游业，却也加速了行业的转型和升级。为拓展教师的“一线”视野，使教师可以触摸行业最前沿，切实提升教师的行业素养和综合素质，王煜琴名师工作室前后共邀请了8位行业大咖、院校专家就导游人员转型升级及个性化发展、中高职导游职业教育、研学旅行活动课程设计及招投标、名师工作室建设经验等方面为大家带来精彩的饕餮盛宴。</w:t>
      </w:r>
    </w:p>
    <w:p w:rsidR="00565A06" w:rsidRDefault="00DB4AE3">
      <w:pPr>
        <w:pStyle w:val="4"/>
        <w:ind w:firstLineChars="200" w:firstLine="640"/>
        <w:rPr>
          <w:rFonts w:ascii="仿宋" w:eastAsia="仿宋" w:hAnsi="仿宋" w:cs="宋体"/>
          <w:b w:val="0"/>
          <w:bCs w:val="0"/>
          <w:color w:val="000000"/>
          <w:kern w:val="0"/>
          <w:sz w:val="32"/>
          <w:szCs w:val="32"/>
        </w:rPr>
      </w:pPr>
      <w:r>
        <w:rPr>
          <w:rFonts w:ascii="仿宋" w:eastAsia="仿宋" w:hAnsi="仿宋" w:cs="宋体" w:hint="eastAsia"/>
          <w:b w:val="0"/>
          <w:bCs w:val="0"/>
          <w:color w:val="000000"/>
          <w:kern w:val="0"/>
          <w:sz w:val="32"/>
          <w:szCs w:val="32"/>
        </w:rPr>
        <w:t>案例16：名师工作室助力乡村振兴</w:t>
      </w:r>
    </w:p>
    <w:p w:rsidR="00565A06" w:rsidRDefault="00DB4AE3">
      <w:pPr>
        <w:pStyle w:val="a8"/>
        <w:spacing w:before="0" w:beforeAutospacing="0" w:after="0" w:afterAutospacing="0"/>
        <w:ind w:firstLineChars="200" w:firstLine="640"/>
        <w:jc w:val="both"/>
        <w:rPr>
          <w:rFonts w:ascii="仿宋" w:eastAsia="仿宋" w:hAnsi="仿宋"/>
          <w:color w:val="000000"/>
          <w:sz w:val="32"/>
          <w:szCs w:val="32"/>
          <w:lang w:val="en-GB"/>
        </w:rPr>
      </w:pPr>
      <w:r>
        <w:rPr>
          <w:rFonts w:ascii="仿宋" w:eastAsia="仿宋" w:hAnsi="仿宋" w:hint="eastAsia"/>
          <w:color w:val="000000"/>
          <w:sz w:val="32"/>
          <w:szCs w:val="32"/>
        </w:rPr>
        <w:t>2020年，</w:t>
      </w:r>
      <w:r>
        <w:rPr>
          <w:rFonts w:ascii="仿宋" w:eastAsia="仿宋" w:hAnsi="仿宋" w:hint="eastAsia"/>
          <w:color w:val="000000"/>
          <w:sz w:val="32"/>
          <w:szCs w:val="32"/>
          <w:lang w:val="en-GB"/>
        </w:rPr>
        <w:t>山东旅游职业学院“山东省职业教育·王煜琴名师工作室”与山东永辉乡间生态旅游发展有限公司（以下</w:t>
      </w:r>
      <w:r>
        <w:rPr>
          <w:rFonts w:ascii="仿宋" w:eastAsia="仿宋" w:hAnsi="仿宋" w:hint="eastAsia"/>
          <w:color w:val="000000"/>
          <w:sz w:val="32"/>
          <w:szCs w:val="32"/>
          <w:lang w:val="en-GB"/>
        </w:rPr>
        <w:lastRenderedPageBreak/>
        <w:t>简称永辉乡间）合作，通过共同策划“2020农民丰收节”、参与省级“大姐工坊”素质培训班等，助力诸城市乡村振兴大业快速高质量发展，体现出名师工作室关注乡村旅游，致力职业教育提质培优与国家乡村振兴大业的决心。同时，在助力乡村振兴过程中，工作室与永辉乡间齐心合力、并肩前进，永辉乡间工作团队的管理与服务水平迅速提升，在乡村旅游、研学旅行与劳动教育课程研发、新业态注入、项目策划、社会培训等多个方面取得了骄人的成绩。</w:t>
      </w:r>
    </w:p>
    <w:p w:rsidR="00565A06" w:rsidRPr="003A604C" w:rsidRDefault="00DB4AE3">
      <w:pPr>
        <w:pStyle w:val="3"/>
        <w:ind w:firstLineChars="200" w:firstLine="643"/>
        <w:rPr>
          <w:rFonts w:ascii="仿宋" w:eastAsia="仿宋" w:hAnsi="仿宋" w:cs="仿宋"/>
          <w:color w:val="FF0000"/>
          <w:kern w:val="0"/>
        </w:rPr>
      </w:pPr>
      <w:bookmarkStart w:id="35" w:name="_Toc60909809"/>
      <w:r w:rsidRPr="003A604C">
        <w:rPr>
          <w:rFonts w:ascii="仿宋" w:eastAsia="仿宋" w:hAnsi="仿宋" w:cs="仿宋" w:hint="eastAsia"/>
          <w:color w:val="FF0000"/>
          <w:kern w:val="0"/>
        </w:rPr>
        <w:t>3.2.5技艺技能传承创新平台建设</w:t>
      </w:r>
      <w:bookmarkEnd w:id="35"/>
    </w:p>
    <w:p w:rsidR="00565A06" w:rsidRPr="003A604C" w:rsidRDefault="00DB4AE3">
      <w:pPr>
        <w:spacing w:line="360" w:lineRule="auto"/>
        <w:ind w:firstLineChars="200" w:firstLine="640"/>
        <w:rPr>
          <w:rFonts w:ascii="仿宋" w:eastAsia="仿宋" w:hAnsi="仿宋" w:cs="仿宋"/>
          <w:color w:val="FF0000"/>
          <w:kern w:val="0"/>
          <w:sz w:val="32"/>
          <w:szCs w:val="32"/>
        </w:rPr>
      </w:pPr>
      <w:r w:rsidRPr="003A604C">
        <w:rPr>
          <w:rFonts w:ascii="仿宋" w:eastAsia="仿宋" w:hAnsi="仿宋" w:cs="仿宋" w:hint="eastAsia"/>
          <w:color w:val="FF0000"/>
          <w:kern w:val="0"/>
          <w:sz w:val="32"/>
          <w:szCs w:val="32"/>
        </w:rPr>
        <w:t>1、基本建成鲁菜技艺技能传承与创新大师工作室。鲁菜技艺技能传承与创新平台基本建成了鲁菜技艺技能传承与创新大师工作室。工作室的建立为高技能人才开展技术研修、技术攻关、技术技能创新和带徒传技等创造条件，推动技能教师实践经验及技术技能创新成果加速传承和推广。</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2、参加职业院校、行业技能大赛小有斩获。为了更好的宣传鲁菜文化，增强学生学习鲁菜的热情，在鲁菜技艺技能传承与创新平台的建设中，组织学生参加了山东省高职类烹饪大赛（暨全国职业技能大赛高职类烹饪大赛山东选拔赛）（团体第三名），“联合利华杯”全国烹饪技能大赛（山东赛区）比赛（获得中式面点、中式烹调赛项金牌3枚，银牌2枚）。目前正在组织学生集训，力争在2019年11月4日</w:t>
      </w:r>
      <w:r>
        <w:rPr>
          <w:rFonts w:ascii="仿宋" w:eastAsia="仿宋" w:hAnsi="仿宋" w:cs="仿宋" w:hint="eastAsia"/>
          <w:kern w:val="0"/>
          <w:sz w:val="32"/>
          <w:szCs w:val="32"/>
        </w:rPr>
        <w:lastRenderedPageBreak/>
        <w:t>举办的“首届中国鲁菜冷菜艺术大赛”中取得更为优异的成绩。</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3、通过大师进课堂活动，汇编《齐鲁名厨名菜》。在鲁菜技艺技能传承与创新平台建设中，我们通过“名师、名菜、名店”进课堂的方式，聘请著名鲁菜大师、企业名厨到我院进行专业讲座和技能表演，演示传统鲁菜的制作工艺。每次大师课都将全程录像，剪辑后汇编成《齐鲁名厨名菜》保存，以供学习、查阅。</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4、完成课题一项。依托鲁菜技艺技能传承与创新平台建设，建设团队成员申报并主持了山东省企业培训与职工教育课题《职业教育“引企入校”改革探析-以烹饪专业为例》的研究。在王艳老师的带领下，本课题已于2018年10月完成结题。</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5、组织学生鲁菜知识竞赛。2019年5月，组织举办了“山东旅游职业学院风采季·烹饪系第二届烹饪知识竞赛”。该比赛经过必答题、抢答题、风险题三轮角逐，评出了比赛的一、二、三等奖。</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6、完善校内鲁菜文化博物馆的建设。在现有校内鲁菜文化博物馆的基础上，增加了多媒体设备，探索互动式参观模式，力求是鲁菜文化博物馆成为在校学生鲁菜技艺、鲁菜文化的学习园地，从业人员传承和发展鲁菜的研究基地，人</w:t>
      </w:r>
      <w:r>
        <w:rPr>
          <w:rFonts w:ascii="仿宋" w:eastAsia="仿宋" w:hAnsi="仿宋" w:cs="仿宋" w:hint="eastAsia"/>
          <w:kern w:val="0"/>
          <w:sz w:val="32"/>
          <w:szCs w:val="32"/>
        </w:rPr>
        <w:lastRenderedPageBreak/>
        <w:t>民群众了解鲁菜文化的参观场地。</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7、积极申请省级精品资源共享课程。依托平台建设成果，2019年10月，鲁菜技艺技能传承与创新平台建设团队申请了2019山东省省级职业教育精品资源共享课程。</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8、对学生进行创业教育。在鲁菜传承与创新平台的建设过程中，聘请了餐饮企业老总、往届毕业生中的创业先锋到学校对学生进行有针对性的餐饮行业创业教育，为学生创业提供思路，鼓励学生毕业之后积极尝试开展自己的餐饮事业。</w:t>
      </w:r>
    </w:p>
    <w:p w:rsidR="00565A06" w:rsidRDefault="00DB4AE3">
      <w:pPr>
        <w:pStyle w:val="2"/>
        <w:ind w:firstLineChars="200" w:firstLine="640"/>
        <w:rPr>
          <w:rFonts w:ascii="楷体" w:eastAsia="楷体" w:hAnsi="楷体" w:cs="楷体"/>
          <w:b w:val="0"/>
          <w:bCs w:val="0"/>
          <w:color w:val="FF0000"/>
        </w:rPr>
      </w:pPr>
      <w:bookmarkStart w:id="36" w:name="_Toc60909810"/>
      <w:r>
        <w:rPr>
          <w:rFonts w:ascii="楷体" w:eastAsia="楷体" w:hAnsi="楷体" w:cs="楷体" w:hint="eastAsia"/>
          <w:b w:val="0"/>
          <w:bCs w:val="0"/>
        </w:rPr>
        <w:t>3.3办学条件</w:t>
      </w:r>
      <w:bookmarkEnd w:id="36"/>
    </w:p>
    <w:p w:rsidR="00565A06" w:rsidRDefault="00DB4AE3">
      <w:pPr>
        <w:ind w:firstLineChars="200" w:firstLine="600"/>
      </w:pPr>
      <w:r>
        <w:rPr>
          <w:rFonts w:ascii="仿宋" w:eastAsia="仿宋" w:hAnsi="仿宋" w:cs="宋体" w:hint="eastAsia"/>
          <w:kern w:val="0"/>
          <w:sz w:val="30"/>
          <w:szCs w:val="30"/>
        </w:rPr>
        <w:t>目前，学院占地面积</w:t>
      </w:r>
      <w:r>
        <w:rPr>
          <w:rFonts w:ascii="仿宋" w:eastAsia="仿宋" w:hAnsi="仿宋" w:cs="宋体"/>
          <w:kern w:val="0"/>
          <w:sz w:val="30"/>
          <w:szCs w:val="30"/>
        </w:rPr>
        <w:t>672,644</w:t>
      </w:r>
      <w:r>
        <w:rPr>
          <w:rFonts w:ascii="仿宋" w:eastAsia="仿宋" w:hAnsi="仿宋" w:cs="宋体" w:hint="eastAsia"/>
          <w:kern w:val="0"/>
          <w:sz w:val="30"/>
          <w:szCs w:val="30"/>
        </w:rPr>
        <w:t>平方米，生均占地面积78.31平方米；学校产权建筑面积</w:t>
      </w:r>
      <w:r>
        <w:rPr>
          <w:rFonts w:ascii="仿宋" w:eastAsia="仿宋" w:hAnsi="仿宋" w:cs="宋体"/>
          <w:kern w:val="0"/>
          <w:sz w:val="30"/>
          <w:szCs w:val="30"/>
        </w:rPr>
        <w:t>2</w:t>
      </w:r>
      <w:r>
        <w:rPr>
          <w:rFonts w:ascii="仿宋" w:eastAsia="仿宋" w:hAnsi="仿宋" w:cs="宋体" w:hint="eastAsia"/>
          <w:kern w:val="0"/>
          <w:sz w:val="30"/>
          <w:szCs w:val="30"/>
        </w:rPr>
        <w:t>45,</w:t>
      </w:r>
      <w:r>
        <w:rPr>
          <w:rFonts w:ascii="仿宋" w:eastAsia="仿宋" w:hAnsi="仿宋" w:cs="宋体"/>
          <w:kern w:val="0"/>
          <w:sz w:val="30"/>
          <w:szCs w:val="30"/>
        </w:rPr>
        <w:t>5</w:t>
      </w:r>
      <w:r>
        <w:rPr>
          <w:rFonts w:ascii="仿宋" w:eastAsia="仿宋" w:hAnsi="仿宋" w:cs="宋体" w:hint="eastAsia"/>
          <w:kern w:val="0"/>
          <w:sz w:val="30"/>
          <w:szCs w:val="30"/>
        </w:rPr>
        <w:t>81平方米；生均宿舍面积6.61平方米。教学科研及辅助用房</w:t>
      </w:r>
      <w:r>
        <w:rPr>
          <w:rFonts w:ascii="仿宋" w:eastAsia="仿宋" w:hAnsi="仿宋" w:cs="宋体"/>
          <w:kern w:val="0"/>
          <w:sz w:val="30"/>
          <w:szCs w:val="30"/>
        </w:rPr>
        <w:t>1</w:t>
      </w:r>
      <w:r>
        <w:rPr>
          <w:rFonts w:ascii="仿宋" w:eastAsia="仿宋" w:hAnsi="仿宋" w:cs="宋体" w:hint="eastAsia"/>
          <w:kern w:val="0"/>
          <w:sz w:val="30"/>
          <w:szCs w:val="30"/>
        </w:rPr>
        <w:t>64,841平方米，其中占比最大的是实验实习场所，占地面积121,059平方米；生均教学行政用房19.78平方米；教学科研仪器设备值</w:t>
      </w:r>
      <w:r>
        <w:rPr>
          <w:rFonts w:ascii="仿宋" w:eastAsia="仿宋" w:hAnsi="仿宋" w:cs="宋体"/>
          <w:kern w:val="0"/>
          <w:sz w:val="30"/>
          <w:szCs w:val="30"/>
        </w:rPr>
        <w:t>6</w:t>
      </w:r>
      <w:r>
        <w:rPr>
          <w:rFonts w:ascii="仿宋" w:eastAsia="仿宋" w:hAnsi="仿宋" w:cs="宋体" w:hint="eastAsia"/>
          <w:kern w:val="0"/>
          <w:sz w:val="30"/>
          <w:szCs w:val="30"/>
        </w:rPr>
        <w:t>575.07万元，当年新增资产值598.06万元，年新增10.01</w:t>
      </w:r>
      <w:r>
        <w:rPr>
          <w:rFonts w:ascii="仿宋" w:eastAsia="仿宋" w:hAnsi="仿宋" w:cs="宋体"/>
          <w:kern w:val="0"/>
          <w:sz w:val="30"/>
          <w:szCs w:val="30"/>
        </w:rPr>
        <w:t>%</w:t>
      </w:r>
      <w:r>
        <w:rPr>
          <w:rFonts w:ascii="仿宋" w:eastAsia="仿宋" w:hAnsi="仿宋" w:cs="宋体" w:hint="eastAsia"/>
          <w:kern w:val="0"/>
          <w:sz w:val="30"/>
          <w:szCs w:val="30"/>
        </w:rPr>
        <w:t>，生均教学科研仪器设备值7602.12元；学院图书馆现有纸质藏书总数为69.22万册，生均80.03册，生均年进</w:t>
      </w:r>
      <w:r>
        <w:rPr>
          <w:rFonts w:ascii="仿宋" w:eastAsia="仿宋" w:hAnsi="仿宋" w:cs="宋体"/>
          <w:kern w:val="0"/>
          <w:sz w:val="30"/>
          <w:szCs w:val="30"/>
        </w:rPr>
        <w:t>书量</w:t>
      </w:r>
      <w:r>
        <w:rPr>
          <w:rFonts w:ascii="仿宋" w:eastAsia="仿宋" w:hAnsi="仿宋" w:cs="宋体" w:hint="eastAsia"/>
          <w:kern w:val="0"/>
          <w:sz w:val="30"/>
          <w:szCs w:val="30"/>
        </w:rPr>
        <w:t>9.86册；每百名学生拥有计算机</w:t>
      </w:r>
      <w:r>
        <w:rPr>
          <w:rFonts w:ascii="仿宋" w:eastAsia="仿宋" w:hAnsi="仿宋" w:cs="宋体"/>
          <w:kern w:val="0"/>
          <w:sz w:val="30"/>
          <w:szCs w:val="30"/>
        </w:rPr>
        <w:t>1</w:t>
      </w:r>
      <w:r>
        <w:rPr>
          <w:rFonts w:ascii="仿宋" w:eastAsia="仿宋" w:hAnsi="仿宋" w:cs="宋体" w:hint="eastAsia"/>
          <w:kern w:val="0"/>
          <w:sz w:val="30"/>
          <w:szCs w:val="30"/>
        </w:rPr>
        <w:t>0.06台；拥有教室</w:t>
      </w:r>
      <w:r>
        <w:rPr>
          <w:rFonts w:ascii="仿宋" w:eastAsia="仿宋" w:hAnsi="仿宋" w:cs="宋体"/>
          <w:kern w:val="0"/>
          <w:sz w:val="30"/>
          <w:szCs w:val="30"/>
        </w:rPr>
        <w:t>数</w:t>
      </w:r>
      <w:r>
        <w:rPr>
          <w:rFonts w:ascii="仿宋" w:eastAsia="仿宋" w:hAnsi="仿宋" w:cs="宋体" w:hint="eastAsia"/>
          <w:kern w:val="0"/>
          <w:sz w:val="30"/>
          <w:szCs w:val="30"/>
        </w:rPr>
        <w:t>131间</w:t>
      </w:r>
      <w:r>
        <w:rPr>
          <w:rFonts w:ascii="仿宋" w:eastAsia="仿宋" w:hAnsi="仿宋" w:cs="宋体"/>
          <w:kern w:val="0"/>
          <w:sz w:val="30"/>
          <w:szCs w:val="30"/>
        </w:rPr>
        <w:t>，其中</w:t>
      </w:r>
      <w:r>
        <w:rPr>
          <w:rFonts w:ascii="仿宋" w:eastAsia="仿宋" w:hAnsi="仿宋" w:cs="宋体" w:hint="eastAsia"/>
          <w:kern w:val="0"/>
          <w:sz w:val="30"/>
          <w:szCs w:val="30"/>
        </w:rPr>
        <w:t>网络多媒体教室</w:t>
      </w:r>
      <w:r>
        <w:rPr>
          <w:rFonts w:ascii="仿宋" w:eastAsia="仿宋" w:hAnsi="仿宋" w:cs="宋体"/>
          <w:kern w:val="0"/>
          <w:sz w:val="30"/>
          <w:szCs w:val="30"/>
        </w:rPr>
        <w:t>116</w:t>
      </w:r>
      <w:r>
        <w:rPr>
          <w:rFonts w:ascii="仿宋" w:eastAsia="仿宋" w:hAnsi="仿宋" w:cs="宋体" w:hint="eastAsia"/>
          <w:kern w:val="0"/>
          <w:sz w:val="30"/>
          <w:szCs w:val="30"/>
        </w:rPr>
        <w:t>间。</w:t>
      </w:r>
    </w:p>
    <w:p w:rsidR="00565A06" w:rsidRDefault="00DB4AE3">
      <w:pPr>
        <w:pStyle w:val="2"/>
        <w:ind w:firstLineChars="200" w:firstLine="640"/>
        <w:rPr>
          <w:rFonts w:ascii="楷体" w:eastAsia="楷体" w:hAnsi="楷体" w:cs="楷体"/>
          <w:b w:val="0"/>
          <w:bCs w:val="0"/>
        </w:rPr>
      </w:pPr>
      <w:bookmarkStart w:id="37" w:name="_Toc60909811"/>
      <w:r>
        <w:rPr>
          <w:rFonts w:ascii="楷体" w:eastAsia="楷体" w:hAnsi="楷体" w:cs="楷体" w:hint="eastAsia"/>
          <w:b w:val="0"/>
          <w:bCs w:val="0"/>
        </w:rPr>
        <w:lastRenderedPageBreak/>
        <w:t>3.4产教融合</w:t>
      </w:r>
      <w:bookmarkEnd w:id="37"/>
      <w:r>
        <w:rPr>
          <w:rFonts w:ascii="楷体" w:eastAsia="楷体" w:hAnsi="楷体" w:cs="楷体" w:hint="eastAsia"/>
          <w:b w:val="0"/>
          <w:bCs w:val="0"/>
        </w:rPr>
        <w:tab/>
      </w:r>
    </w:p>
    <w:p w:rsidR="00565A06" w:rsidRDefault="00DB4AE3">
      <w:pPr>
        <w:pStyle w:val="3"/>
        <w:ind w:firstLineChars="200" w:firstLine="643"/>
        <w:rPr>
          <w:rFonts w:ascii="仿宋" w:eastAsia="仿宋" w:hAnsi="仿宋" w:cs="仿宋"/>
        </w:rPr>
      </w:pPr>
      <w:bookmarkStart w:id="38" w:name="_Toc60909812"/>
      <w:r>
        <w:rPr>
          <w:rFonts w:ascii="仿宋" w:eastAsia="仿宋" w:hAnsi="仿宋" w:cs="仿宋" w:hint="eastAsia"/>
        </w:rPr>
        <w:t>3.4.1校内实训</w:t>
      </w:r>
      <w:bookmarkEnd w:id="38"/>
    </w:p>
    <w:p w:rsidR="00565A06" w:rsidRPr="003A604C" w:rsidRDefault="00DB4AE3">
      <w:pPr>
        <w:widowControl/>
        <w:spacing w:line="360" w:lineRule="auto"/>
        <w:ind w:firstLineChars="200" w:firstLine="640"/>
        <w:rPr>
          <w:rFonts w:ascii="仿宋" w:eastAsia="仿宋" w:hAnsi="仿宋" w:cs="仿宋"/>
          <w:color w:val="FF0000"/>
          <w:kern w:val="0"/>
          <w:sz w:val="32"/>
          <w:szCs w:val="32"/>
        </w:rPr>
      </w:pPr>
      <w:r w:rsidRPr="003A604C">
        <w:rPr>
          <w:rFonts w:ascii="仿宋" w:eastAsia="仿宋" w:hAnsi="仿宋" w:cs="仿宋" w:hint="eastAsia"/>
          <w:color w:val="FF0000"/>
          <w:kern w:val="0"/>
          <w:sz w:val="32"/>
          <w:szCs w:val="32"/>
        </w:rPr>
        <w:t>学院现有校内实训基地77个，建筑面积41033.00平方米，设备总值达到4990.17万元，新增375.99万元，其中社会捐赠12.3万元，工位数3908个。校内实训场地主要分布在教学楼、综合实训楼、航空模拟教学中心、百川花园酒店、烹饪实训中心、鲁菜博物馆、图书馆、校园景区等，满足了学院所有专业的教学及实训需要。</w:t>
      </w:r>
    </w:p>
    <w:p w:rsidR="00565A06" w:rsidRDefault="00DB4AE3">
      <w:pPr>
        <w:widowControl/>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 xml:space="preserve">饭店管理系原有的饭店生态体验教学馆以生态群落的理念，整合饭店各专业功能性场所，满足体验式实训教学的需要，由饭店文化长廊、酒文化长廊、葡萄酒窖、前厅实训室、花艺实训室、孚日法餐厅、品酒教室等实训室组成。同时，改造和增建了智慧教室、舜和中餐实训室、子曰客房实训室等多个实训室。各实训室既是酒店前厅、中西餐厅和客房等的真实展现，又是进行酒店管理专业教学的一线课堂。同时，依托山东省高水平专业群酒店管理专业群建设，饭店管理系成立酒店管理专业群实训中心，承担着酒店管理专业群三个专业的管理实训教学。该实训中心包括酒店软件信息化教室、CLE智慧教室、酒店经营管理信息化实训教室、餐饮艺术中心四大实训基地，打造酒店管理专业群信息化教学的智慧磁场。目前该项目已经启动，预计本学期完成建设。 </w:t>
      </w:r>
    </w:p>
    <w:p w:rsidR="00565A06" w:rsidRDefault="00DB4AE3">
      <w:pPr>
        <w:widowControl/>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lastRenderedPageBreak/>
        <w:t>营养与烹饪系与北京礼信年年餐饮管理有限公司、王品餐饮管理有限公司、好利来食品等公司合作，由企业投入设备，先后建设王品西餐工作坊、礼信中餐工作坊等烹饪实训教室，为烹饪专业校内实训创造了高端、优质的条件。</w:t>
      </w:r>
    </w:p>
    <w:p w:rsidR="00565A06" w:rsidRDefault="00DB4AE3">
      <w:pPr>
        <w:widowControl/>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工商管理系配备计算机专业机房9间，计算机451台，其中普通机房7间，计算机网络实训室1间，计算机组装与维修实验室1间。此外，电子商务专业与北京金色世纪商旅网络有限公司合作共建的呼叫中心实训室、数字媒体应用技术专业与北京慧科教育科技集团合作共建的虚拟现实教学实训室目前正在筹备中，为教学、实训、技能鉴定、大赛、技术应用与服务搭建了硬件平台。同时，在前期改造升级的基础上，计划将现有的物理机改造为服务器+云桌面，提高使用效率，降低维护成本。</w:t>
      </w:r>
    </w:p>
    <w:p w:rsidR="00565A06" w:rsidRDefault="00DB4AE3">
      <w:pPr>
        <w:widowControl/>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航空服务系模拟教学中心功能先进、设备完善。该中心配备了波音737模拟机舱、值机教学软件、票务教学软件、行李称重传输器、登记牌阅读器、登机口验证软件、金属安全门、X射线机等大型设备，配备卫生急救实训室、贵宾室、形体训练教室、礼仪训练教室、化妆室、航空博物馆、CBT教室，为学生校内实训创造了良好的条件，形成了较完善的实训体系。</w:t>
      </w:r>
    </w:p>
    <w:p w:rsidR="00565A06" w:rsidRDefault="00DB4AE3">
      <w:pPr>
        <w:widowControl/>
        <w:spacing w:line="360" w:lineRule="auto"/>
        <w:ind w:firstLineChars="200" w:firstLine="640"/>
        <w:rPr>
          <w:rFonts w:ascii="仿宋" w:eastAsia="仿宋" w:hAnsi="仿宋" w:cs="仿宋"/>
          <w:kern w:val="0"/>
          <w:sz w:val="32"/>
          <w:szCs w:val="32"/>
        </w:rPr>
      </w:pPr>
      <w:r>
        <w:rPr>
          <w:rFonts w:ascii="仿宋" w:eastAsia="仿宋" w:hAnsi="仿宋" w:cs="仿宋" w:hint="eastAsia"/>
          <w:sz w:val="32"/>
          <w:szCs w:val="32"/>
        </w:rPr>
        <w:lastRenderedPageBreak/>
        <w:t>航空系始终坚持知行合一、工学结合，建立了完善的实训教学体系，建立起功能完善的航空实训中心，引进了半壁式波音737-800型1：1模拟客舱模拟客舱、售票、值机、安检、登机系统和CBT教学软件、该中心还配备了航空博物馆、贵宾室、化妆教室、卫生急救实训室、形体训练教室、礼仪训练教室、邮轮文化教室。通过实训，使学生掌握专业基础知识和技能，实现“教、学、做”的一体化，达到就业工作岗位服务技能要求，实现学校到工作岗位的无缝对接。</w:t>
      </w:r>
    </w:p>
    <w:p w:rsidR="00565A06" w:rsidRDefault="00DB4AE3">
      <w:pPr>
        <w:widowControl/>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旅游与休闲管理系依托校园，全方位打造符合专业群教学特点的实训场所。包括旅游服务接待实训室、导游带团模拟实训室、旅游财务管理实训室、旅游信息创作实训室、模拟导游实训室、导游虚拟实训室、旅游业务演练实训室、智慧景区实训室、旅行社运营管理实训室等。同时，新建成主题乐园文化实训室、旅行社ERP管理系统实训室、主题乐园案例实训室三间新形态实训教室。形成了“文化与旅游融通、艺术与职业结合”的特色教学模式。</w:t>
      </w:r>
    </w:p>
    <w:p w:rsidR="00565A06" w:rsidRDefault="00DB4AE3">
      <w:pPr>
        <w:widowControl/>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旅游外语系进一步完善校内实训室的建设和使用，充分利用校内丰富的实训资源，在欧美文化体验室、孚日法餐厅，红酒品酒教室等实训教学资源已经投入使用下，又增建日本文化体验馆以及韩国文化体验馆，将专业认知、竞赛等安排</w:t>
      </w:r>
      <w:r>
        <w:rPr>
          <w:rFonts w:ascii="仿宋" w:eastAsia="仿宋" w:hAnsi="仿宋" w:cs="仿宋" w:hint="eastAsia"/>
          <w:kern w:val="0"/>
          <w:sz w:val="32"/>
          <w:szCs w:val="32"/>
        </w:rPr>
        <w:lastRenderedPageBreak/>
        <w:t>在文化体验馆内进行，给学生创造了更好的外语学习环境和氛围，激发了学生的学习兴趣，提高了教学效果。</w:t>
      </w:r>
    </w:p>
    <w:p w:rsidR="00565A06" w:rsidRDefault="00DB4AE3">
      <w:pPr>
        <w:widowControl/>
        <w:spacing w:line="360" w:lineRule="auto"/>
        <w:ind w:firstLineChars="200" w:firstLine="640"/>
        <w:rPr>
          <w:rFonts w:ascii="仿宋" w:eastAsia="仿宋" w:hAnsi="仿宋" w:cs="仿宋"/>
          <w:sz w:val="32"/>
          <w:szCs w:val="32"/>
        </w:rPr>
      </w:pPr>
      <w:r>
        <w:rPr>
          <w:rFonts w:ascii="仿宋" w:eastAsia="仿宋" w:hAnsi="仿宋" w:cs="仿宋" w:hint="eastAsia"/>
          <w:sz w:val="32"/>
          <w:szCs w:val="32"/>
        </w:rPr>
        <w:t>饭店管理系：1、酒店软件信息化实训室、智慧化录播教室、酒店经营沙盘对战实训室、餐饮艺术教学中心四个实训室建成并投入使用。酒店软件信息化实训室配备了酒店前台管理多项系统，opera、绿云等系统。酒店经营沙盘对战实训室，实现仿真模拟酒店运营，真正掌握酒店经营要领。智能化录播教室可实现随堂多角度录像，智能化跟拍，让课堂更生动，更互动，还可以达到节约人力财力的目的。</w:t>
      </w:r>
    </w:p>
    <w:p w:rsidR="00565A06" w:rsidRDefault="00DB4AE3">
      <w:pPr>
        <w:spacing w:line="360" w:lineRule="auto"/>
        <w:jc w:val="center"/>
        <w:rPr>
          <w:rFonts w:ascii="仿宋" w:eastAsia="仿宋" w:hAnsi="仿宋"/>
          <w:sz w:val="30"/>
          <w:szCs w:val="30"/>
        </w:rPr>
      </w:pPr>
      <w:r>
        <w:rPr>
          <w:rFonts w:ascii="仿宋" w:eastAsia="仿宋" w:hAnsi="仿宋"/>
          <w:noProof/>
          <w:sz w:val="30"/>
          <w:szCs w:val="30"/>
        </w:rPr>
        <w:drawing>
          <wp:inline distT="0" distB="0" distL="0" distR="0">
            <wp:extent cx="3295650" cy="2476500"/>
            <wp:effectExtent l="0" t="0" r="0" b="0"/>
            <wp:docPr id="38" name="图片 38" descr="酒店软件信息化实训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酒店软件信息化实训室"/>
                    <pic:cNvPicPr>
                      <a:picLocks noChangeAspect="1" noChangeArrowheads="1"/>
                    </pic:cNvPicPr>
                  </pic:nvPicPr>
                  <pic:blipFill>
                    <a:blip r:embed="rId4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295650" cy="2476500"/>
                    </a:xfrm>
                    <a:prstGeom prst="rect">
                      <a:avLst/>
                    </a:prstGeom>
                    <a:noFill/>
                    <a:ln>
                      <a:noFill/>
                    </a:ln>
                  </pic:spPr>
                </pic:pic>
              </a:graphicData>
            </a:graphic>
          </wp:inline>
        </w:drawing>
      </w:r>
    </w:p>
    <w:p w:rsidR="00565A06" w:rsidRDefault="00DB4AE3">
      <w:pPr>
        <w:spacing w:line="360" w:lineRule="auto"/>
        <w:jc w:val="center"/>
        <w:rPr>
          <w:rFonts w:ascii="仿宋" w:eastAsia="仿宋" w:hAnsi="仿宋"/>
          <w:sz w:val="30"/>
          <w:szCs w:val="30"/>
        </w:rPr>
      </w:pPr>
      <w:r>
        <w:rPr>
          <w:rFonts w:ascii="仿宋" w:eastAsia="仿宋" w:hAnsi="仿宋" w:hint="eastAsia"/>
          <w:sz w:val="30"/>
          <w:szCs w:val="30"/>
        </w:rPr>
        <w:t>软件信息化实训室</w:t>
      </w:r>
    </w:p>
    <w:p w:rsidR="00565A06" w:rsidRDefault="00DB4AE3">
      <w:pPr>
        <w:spacing w:line="360" w:lineRule="auto"/>
        <w:jc w:val="center"/>
        <w:rPr>
          <w:rFonts w:ascii="仿宋" w:eastAsia="仿宋" w:hAnsi="仿宋"/>
          <w:sz w:val="30"/>
          <w:szCs w:val="30"/>
        </w:rPr>
      </w:pPr>
      <w:r>
        <w:rPr>
          <w:rFonts w:ascii="仿宋" w:eastAsia="仿宋" w:hAnsi="仿宋"/>
          <w:noProof/>
          <w:sz w:val="30"/>
          <w:szCs w:val="30"/>
        </w:rPr>
        <w:lastRenderedPageBreak/>
        <w:drawing>
          <wp:inline distT="0" distB="0" distL="0" distR="0">
            <wp:extent cx="3295650" cy="2476500"/>
            <wp:effectExtent l="0" t="0" r="0" b="0"/>
            <wp:docPr id="39" name="图片 39" descr="酒店经营沙盘对战实训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酒店经营沙盘对战实训室"/>
                    <pic:cNvPicPr>
                      <a:picLocks noChangeAspect="1" noChangeArrowheads="1"/>
                    </pic:cNvPicPr>
                  </pic:nvPicPr>
                  <pic:blipFill>
                    <a:blip r:embed="rId4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295650" cy="2476500"/>
                    </a:xfrm>
                    <a:prstGeom prst="rect">
                      <a:avLst/>
                    </a:prstGeom>
                    <a:noFill/>
                    <a:ln>
                      <a:noFill/>
                    </a:ln>
                  </pic:spPr>
                </pic:pic>
              </a:graphicData>
            </a:graphic>
          </wp:inline>
        </w:drawing>
      </w:r>
    </w:p>
    <w:p w:rsidR="00565A06" w:rsidRDefault="00DB4AE3">
      <w:pPr>
        <w:spacing w:line="360" w:lineRule="auto"/>
        <w:jc w:val="center"/>
        <w:rPr>
          <w:rFonts w:ascii="仿宋" w:eastAsia="仿宋" w:hAnsi="仿宋"/>
          <w:sz w:val="30"/>
          <w:szCs w:val="30"/>
        </w:rPr>
      </w:pPr>
      <w:r>
        <w:rPr>
          <w:rFonts w:ascii="仿宋" w:eastAsia="仿宋" w:hAnsi="仿宋" w:hint="eastAsia"/>
          <w:sz w:val="30"/>
          <w:szCs w:val="30"/>
        </w:rPr>
        <w:t>酒店经营沙盘对战实训室</w:t>
      </w:r>
    </w:p>
    <w:p w:rsidR="00565A06" w:rsidRDefault="00DB4AE3">
      <w:pPr>
        <w:spacing w:line="360" w:lineRule="auto"/>
        <w:jc w:val="center"/>
        <w:rPr>
          <w:rFonts w:ascii="仿宋" w:eastAsia="仿宋" w:hAnsi="仿宋"/>
          <w:sz w:val="30"/>
          <w:szCs w:val="30"/>
        </w:rPr>
      </w:pPr>
      <w:r>
        <w:rPr>
          <w:rFonts w:ascii="仿宋" w:eastAsia="仿宋" w:hAnsi="仿宋"/>
          <w:noProof/>
          <w:sz w:val="30"/>
          <w:szCs w:val="30"/>
        </w:rPr>
        <w:drawing>
          <wp:inline distT="0" distB="0" distL="0" distR="0">
            <wp:extent cx="3524250" cy="2647950"/>
            <wp:effectExtent l="0" t="0" r="0" b="0"/>
            <wp:docPr id="40" name="图片 40" descr="智能化录播教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智能化录播教室"/>
                    <pic:cNvPicPr>
                      <a:picLocks noChangeAspect="1" noChangeArrowheads="1"/>
                    </pic:cNvPicPr>
                  </pic:nvPicPr>
                  <pic:blipFill>
                    <a:blip r:embed="rId4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524250" cy="2647950"/>
                    </a:xfrm>
                    <a:prstGeom prst="rect">
                      <a:avLst/>
                    </a:prstGeom>
                    <a:noFill/>
                    <a:ln>
                      <a:noFill/>
                    </a:ln>
                  </pic:spPr>
                </pic:pic>
              </a:graphicData>
            </a:graphic>
          </wp:inline>
        </w:drawing>
      </w:r>
    </w:p>
    <w:p w:rsidR="00565A06" w:rsidRDefault="00DB4AE3">
      <w:pPr>
        <w:spacing w:line="360" w:lineRule="auto"/>
        <w:jc w:val="center"/>
        <w:rPr>
          <w:rFonts w:ascii="仿宋" w:eastAsia="仿宋" w:hAnsi="仿宋"/>
          <w:sz w:val="30"/>
          <w:szCs w:val="30"/>
        </w:rPr>
      </w:pPr>
      <w:r>
        <w:rPr>
          <w:rFonts w:ascii="仿宋" w:eastAsia="仿宋" w:hAnsi="仿宋" w:hint="eastAsia"/>
          <w:sz w:val="30"/>
          <w:szCs w:val="30"/>
        </w:rPr>
        <w:t>智能化录播教室</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2、完成了咖啡实训室、泰晤士酒吧、酒神大酒窖的建设或改造，已完成验收，投入使用。</w:t>
      </w:r>
    </w:p>
    <w:p w:rsidR="00565A06" w:rsidRDefault="00DB4AE3">
      <w:pPr>
        <w:spacing w:line="360" w:lineRule="auto"/>
        <w:jc w:val="center"/>
        <w:rPr>
          <w:rFonts w:ascii="仿宋" w:eastAsia="仿宋" w:hAnsi="仿宋"/>
          <w:sz w:val="30"/>
          <w:szCs w:val="30"/>
        </w:rPr>
      </w:pPr>
      <w:r>
        <w:rPr>
          <w:rFonts w:ascii="仿宋" w:eastAsia="仿宋" w:hAnsi="仿宋"/>
          <w:noProof/>
          <w:sz w:val="30"/>
          <w:szCs w:val="30"/>
        </w:rPr>
        <w:lastRenderedPageBreak/>
        <w:drawing>
          <wp:inline distT="0" distB="0" distL="0" distR="0">
            <wp:extent cx="5248275" cy="3276600"/>
            <wp:effectExtent l="0" t="0" r="9525" b="0"/>
            <wp:docPr id="41" name="图片 41" descr="新建成的咖啡实训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新建成的咖啡实训室"/>
                    <pic:cNvPicPr>
                      <a:picLocks noChangeAspect="1" noChangeArrowheads="1"/>
                    </pic:cNvPicPr>
                  </pic:nvPicPr>
                  <pic:blipFill>
                    <a:blip r:embed="rId4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8275" cy="3276600"/>
                    </a:xfrm>
                    <a:prstGeom prst="rect">
                      <a:avLst/>
                    </a:prstGeom>
                    <a:noFill/>
                    <a:ln>
                      <a:noFill/>
                    </a:ln>
                  </pic:spPr>
                </pic:pic>
              </a:graphicData>
            </a:graphic>
          </wp:inline>
        </w:drawing>
      </w:r>
    </w:p>
    <w:p w:rsidR="00565A06" w:rsidRDefault="00DB4AE3">
      <w:pPr>
        <w:spacing w:line="360" w:lineRule="auto"/>
        <w:jc w:val="center"/>
        <w:rPr>
          <w:rFonts w:ascii="宋体" w:hAnsi="宋体"/>
          <w:sz w:val="28"/>
          <w:szCs w:val="28"/>
        </w:rPr>
      </w:pPr>
      <w:r>
        <w:rPr>
          <w:rFonts w:ascii="宋体" w:hAnsi="宋体" w:hint="eastAsia"/>
          <w:sz w:val="28"/>
          <w:szCs w:val="28"/>
        </w:rPr>
        <w:t>新建成的咖啡实训室</w:t>
      </w:r>
    </w:p>
    <w:p w:rsidR="00565A06" w:rsidRDefault="00DB4AE3">
      <w:pPr>
        <w:spacing w:line="360" w:lineRule="auto"/>
        <w:jc w:val="center"/>
        <w:rPr>
          <w:rFonts w:ascii="仿宋" w:eastAsia="仿宋" w:hAnsi="仿宋"/>
          <w:sz w:val="30"/>
          <w:szCs w:val="30"/>
        </w:rPr>
      </w:pPr>
      <w:r>
        <w:rPr>
          <w:rFonts w:ascii="仿宋" w:eastAsia="仿宋" w:hAnsi="仿宋"/>
          <w:noProof/>
          <w:sz w:val="30"/>
          <w:szCs w:val="30"/>
        </w:rPr>
        <w:drawing>
          <wp:inline distT="0" distB="0" distL="0" distR="0">
            <wp:extent cx="5248275" cy="1943100"/>
            <wp:effectExtent l="0" t="0" r="9525" b="0"/>
            <wp:docPr id="42" name="图片 42" descr="经改造后的智慧酒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经改造后的智慧酒窖"/>
                    <pic:cNvPicPr>
                      <a:picLocks noChangeAspect="1" noChangeArrowheads="1"/>
                    </pic:cNvPicPr>
                  </pic:nvPicPr>
                  <pic:blipFill>
                    <a:blip r:embed="rId4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8275" cy="1943100"/>
                    </a:xfrm>
                    <a:prstGeom prst="rect">
                      <a:avLst/>
                    </a:prstGeom>
                    <a:noFill/>
                    <a:ln>
                      <a:noFill/>
                    </a:ln>
                  </pic:spPr>
                </pic:pic>
              </a:graphicData>
            </a:graphic>
          </wp:inline>
        </w:drawing>
      </w:r>
    </w:p>
    <w:p w:rsidR="00565A06" w:rsidRDefault="00DB4AE3">
      <w:pPr>
        <w:spacing w:line="360" w:lineRule="auto"/>
        <w:jc w:val="center"/>
        <w:rPr>
          <w:rFonts w:ascii="宋体" w:hAnsi="宋体"/>
          <w:sz w:val="28"/>
          <w:szCs w:val="28"/>
        </w:rPr>
      </w:pPr>
      <w:r>
        <w:rPr>
          <w:rFonts w:ascii="宋体" w:hAnsi="宋体" w:hint="eastAsia"/>
          <w:sz w:val="28"/>
          <w:szCs w:val="28"/>
        </w:rPr>
        <w:t>经改造后的智慧酒窖</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3、督导山东大厦赞助经费的使用，完成了对涵碧中餐厅、孚日法餐厅、前厅实训室的理实一体化改造。</w:t>
      </w:r>
    </w:p>
    <w:p w:rsidR="00565A06" w:rsidRDefault="00DB4AE3">
      <w:pPr>
        <w:spacing w:line="360" w:lineRule="auto"/>
        <w:jc w:val="center"/>
        <w:rPr>
          <w:rFonts w:ascii="仿宋" w:eastAsia="仿宋" w:hAnsi="仿宋"/>
          <w:sz w:val="30"/>
          <w:szCs w:val="30"/>
        </w:rPr>
      </w:pPr>
      <w:r>
        <w:rPr>
          <w:rFonts w:ascii="仿宋" w:eastAsia="仿宋" w:hAnsi="仿宋"/>
          <w:noProof/>
          <w:sz w:val="30"/>
          <w:szCs w:val="30"/>
        </w:rPr>
        <w:lastRenderedPageBreak/>
        <w:drawing>
          <wp:inline distT="0" distB="0" distL="0" distR="0">
            <wp:extent cx="5248275" cy="2914650"/>
            <wp:effectExtent l="0" t="0" r="9525" b="0"/>
            <wp:docPr id="43" name="图片 43" descr="涵碧楼中餐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涵碧楼中餐厅"/>
                    <pic:cNvPicPr>
                      <a:picLocks noChangeAspect="1" noChangeArrowheads="1"/>
                    </pic:cNvPicPr>
                  </pic:nvPicPr>
                  <pic:blipFill>
                    <a:blip r:embed="rId4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8275" cy="2914650"/>
                    </a:xfrm>
                    <a:prstGeom prst="rect">
                      <a:avLst/>
                    </a:prstGeom>
                    <a:noFill/>
                    <a:ln>
                      <a:noFill/>
                    </a:ln>
                  </pic:spPr>
                </pic:pic>
              </a:graphicData>
            </a:graphic>
          </wp:inline>
        </w:drawing>
      </w:r>
    </w:p>
    <w:p w:rsidR="00565A06" w:rsidRDefault="00DB4AE3">
      <w:pPr>
        <w:spacing w:line="360" w:lineRule="auto"/>
        <w:jc w:val="center"/>
        <w:rPr>
          <w:rFonts w:ascii="仿宋" w:eastAsia="仿宋" w:hAnsi="仿宋"/>
          <w:sz w:val="30"/>
          <w:szCs w:val="30"/>
        </w:rPr>
      </w:pPr>
      <w:r>
        <w:rPr>
          <w:rFonts w:ascii="仿宋" w:eastAsia="仿宋" w:hAnsi="仿宋" w:hint="eastAsia"/>
          <w:sz w:val="30"/>
          <w:szCs w:val="30"/>
        </w:rPr>
        <w:t>涵碧楼中餐厅</w:t>
      </w:r>
    </w:p>
    <w:p w:rsidR="00565A06" w:rsidRDefault="00DB4AE3">
      <w:pPr>
        <w:pStyle w:val="3"/>
        <w:ind w:firstLineChars="200" w:firstLine="643"/>
        <w:rPr>
          <w:rFonts w:ascii="仿宋" w:eastAsia="仿宋" w:hAnsi="仿宋" w:cs="仿宋"/>
        </w:rPr>
      </w:pPr>
      <w:bookmarkStart w:id="39" w:name="_Toc60909813"/>
      <w:r>
        <w:rPr>
          <w:rFonts w:ascii="仿宋" w:eastAsia="仿宋" w:hAnsi="仿宋" w:cs="仿宋" w:hint="eastAsia"/>
        </w:rPr>
        <w:t>3.4.2校外实训</w:t>
      </w:r>
      <w:bookmarkEnd w:id="39"/>
    </w:p>
    <w:p w:rsidR="00565A06" w:rsidRPr="003A604C" w:rsidRDefault="00DB4AE3" w:rsidP="009E6542">
      <w:pPr>
        <w:tabs>
          <w:tab w:val="left" w:pos="6810"/>
        </w:tabs>
        <w:spacing w:line="360" w:lineRule="auto"/>
        <w:ind w:firstLineChars="194" w:firstLine="621"/>
        <w:rPr>
          <w:rFonts w:ascii="仿宋" w:eastAsia="仿宋" w:hAnsi="仿宋" w:cs="宋体"/>
          <w:color w:val="FF0000"/>
          <w:kern w:val="0"/>
          <w:sz w:val="32"/>
          <w:szCs w:val="32"/>
        </w:rPr>
      </w:pPr>
      <w:r w:rsidRPr="003A604C">
        <w:rPr>
          <w:rFonts w:ascii="仿宋" w:eastAsia="仿宋" w:hAnsi="仿宋" w:cs="宋体" w:hint="eastAsia"/>
          <w:color w:val="FF0000"/>
          <w:kern w:val="0"/>
          <w:sz w:val="32"/>
          <w:szCs w:val="32"/>
        </w:rPr>
        <w:t>新冠疫情对旅游行业的冲击使得学生校外实习面临严峻形势。学院积极行动起来，主动应对。与校外实训基地密切联系，开展企业在线宣讲和面试，学生在自主自愿的原则下选择合适的实习单位和岗位。本年度校外实习基地涉及176个，实训基地接收学生2019名，实习实训项目463个。以事业单位、五星级酒店和国际奢华品牌酒店、大型旅行社与景区、国内旅游龙头企业为主，为学生打造良好实习平台和通往社会实践的桥梁。</w:t>
      </w:r>
    </w:p>
    <w:p w:rsidR="00565A06" w:rsidRDefault="00DB4AE3">
      <w:pPr>
        <w:ind w:firstLineChars="200" w:firstLine="640"/>
        <w:rPr>
          <w:rFonts w:ascii="仿宋" w:eastAsia="仿宋" w:hAnsi="仿宋" w:cs="宋体"/>
          <w:color w:val="000000"/>
          <w:kern w:val="0"/>
          <w:sz w:val="32"/>
          <w:szCs w:val="32"/>
        </w:rPr>
      </w:pPr>
      <w:r>
        <w:rPr>
          <w:rFonts w:ascii="仿宋" w:eastAsia="仿宋" w:hAnsi="仿宋" w:cs="宋体" w:hint="eastAsia"/>
          <w:kern w:val="0"/>
          <w:sz w:val="32"/>
          <w:szCs w:val="32"/>
        </w:rPr>
        <w:t>同时，为保证校外实习学生健康与安全，学院制定了《2018级实习工作方案》，学生实习以学院集中安排、统一管理为主要方式，个别无法集中安排实习专业，或因疫情影</w:t>
      </w:r>
      <w:r>
        <w:rPr>
          <w:rFonts w:ascii="仿宋" w:eastAsia="仿宋" w:hAnsi="仿宋" w:cs="宋体" w:hint="eastAsia"/>
          <w:kern w:val="0"/>
          <w:sz w:val="32"/>
          <w:szCs w:val="32"/>
        </w:rPr>
        <w:lastRenderedPageBreak/>
        <w:t>响无法提供足够实习岗位的专业，可采取学校推荐、实习生自主联系的方式确定实习单位。根据疫情防控要求，为了保障学生实习期间的健康和安全，学院制定了应急预案。各教学系要安排专人负责，将实习学生情况纳入“日报告、零报告”，切实掌握学生实习的时间地点、工作生活环境、安全防护措施等情况，加强与企业的协同配合，共同做好学生日常管理、预防教育和生活保障等工作，确保实习学生健康安全。</w:t>
      </w:r>
    </w:p>
    <w:p w:rsidR="00565A06" w:rsidRDefault="00DB4AE3">
      <w:pPr>
        <w:pStyle w:val="3"/>
        <w:ind w:firstLineChars="200" w:firstLine="643"/>
        <w:rPr>
          <w:rFonts w:ascii="仿宋" w:eastAsia="仿宋" w:hAnsi="仿宋" w:cs="仿宋"/>
        </w:rPr>
      </w:pPr>
      <w:bookmarkStart w:id="40" w:name="_Toc60909814"/>
      <w:r>
        <w:rPr>
          <w:rFonts w:ascii="仿宋" w:eastAsia="仿宋" w:hAnsi="仿宋" w:cs="仿宋" w:hint="eastAsia"/>
        </w:rPr>
        <w:t>3.4.3校企合作</w:t>
      </w:r>
      <w:bookmarkEnd w:id="40"/>
    </w:p>
    <w:p w:rsidR="00565A06" w:rsidRDefault="00DB4AE3">
      <w:pPr>
        <w:ind w:firstLineChars="200" w:firstLine="640"/>
        <w:rPr>
          <w:rFonts w:ascii="仿宋" w:eastAsia="仿宋" w:hAnsi="仿宋" w:cs="仿宋"/>
          <w:kern w:val="0"/>
          <w:sz w:val="32"/>
          <w:szCs w:val="32"/>
        </w:rPr>
      </w:pPr>
      <w:r>
        <w:rPr>
          <w:rFonts w:ascii="仿宋" w:eastAsia="仿宋" w:hAnsi="仿宋" w:cs="仿宋" w:hint="eastAsia"/>
          <w:kern w:val="0"/>
          <w:sz w:val="32"/>
          <w:szCs w:val="32"/>
        </w:rPr>
        <w:t>面对新时代、新挑战，旅游业对高素质人才的需求愈发迫切。为更迅速、准确地对接行业发展，培养行业需要的专业人才，根据《国务院办公厅关于深化产教融合的若干意见》及山东省教育厅等14部门《关于推进职业院校混合所有制办学的指导意见（试行）》要求，山东旅游职业学院结合自身特点，探索产教融合育人机制，校企合作稳步推进。学院与20多家知名旅游企业在混合所有制二级学院建设、专业共建、定向培养、横向项目研究、师资培养等方面深度合作，加强高职旅游专业学生实践创新能力培养，推进学院高质量发展。</w:t>
      </w:r>
    </w:p>
    <w:p w:rsidR="00565A06" w:rsidRDefault="00DB4AE3">
      <w:pPr>
        <w:ind w:firstLineChars="200" w:firstLine="640"/>
        <w:rPr>
          <w:rFonts w:ascii="仿宋" w:eastAsia="仿宋" w:hAnsi="仿宋" w:cs="仿宋"/>
          <w:kern w:val="0"/>
          <w:sz w:val="32"/>
          <w:szCs w:val="32"/>
        </w:rPr>
      </w:pPr>
      <w:r>
        <w:rPr>
          <w:rFonts w:ascii="仿宋" w:eastAsia="仿宋" w:hAnsi="仿宋" w:cs="仿宋" w:hint="eastAsia"/>
          <w:kern w:val="0"/>
          <w:sz w:val="32"/>
          <w:szCs w:val="32"/>
        </w:rPr>
        <w:t>1.实施企业课程进校园计划。本年度，学院与各合作单位展开合作，由企业选派符合“双师型”教师要求的技术人</w:t>
      </w:r>
      <w:r>
        <w:rPr>
          <w:rFonts w:ascii="仿宋" w:eastAsia="仿宋" w:hAnsi="仿宋" w:cs="仿宋" w:hint="eastAsia"/>
          <w:kern w:val="0"/>
          <w:sz w:val="32"/>
          <w:szCs w:val="32"/>
        </w:rPr>
        <w:lastRenderedPageBreak/>
        <w:t xml:space="preserve">员、管理人员，聘请为学院兼职教师，承担实践教学任务和专业讲座，积极参与专业建设、课程建设等教学活动，目前已合作开发多个课程，涉及企业管理、行业前沿理念与知识、专业技能等多方面，采用线上直播的形式，向学生进行讲授，效果良好。 </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2.继续推进订单培养。饭店管理系与山东舜和酒店集团共建“舜和管理精英班”；与山东大厦共建“山东大厦管理精英班”，企业投资改造现有中、西餐实训室，打造中、西餐理实一体化教室；与山东鲁能贵和洲际酒店、青岛海尔洲际酒店共建“洲际英才班”，优秀实习生纳入“Future Leader-梦想之梯”计划。</w:t>
      </w:r>
    </w:p>
    <w:p w:rsidR="00565A06" w:rsidRDefault="00DB4AE3">
      <w:pPr>
        <w:spacing w:line="360" w:lineRule="auto"/>
        <w:ind w:firstLineChars="200" w:firstLine="640"/>
        <w:rPr>
          <w:rFonts w:ascii="仿宋" w:eastAsia="仿宋" w:hAnsi="仿宋" w:cs="仿宋"/>
          <w:sz w:val="32"/>
          <w:szCs w:val="32"/>
        </w:rPr>
      </w:pPr>
      <w:r>
        <w:rPr>
          <w:rFonts w:ascii="仿宋" w:eastAsia="仿宋" w:hAnsi="仿宋" w:cs="仿宋" w:hint="eastAsia"/>
          <w:kern w:val="0"/>
          <w:sz w:val="32"/>
          <w:szCs w:val="32"/>
        </w:rPr>
        <w:t>此外，与北京赫墨合作培养国际旅游人才项目、与中国文旅集团合作人才培养项目、与济南融创文旅、刘公岛景区、台儿庄古城、崂山风景区等合作项目洽谈中。</w:t>
      </w:r>
    </w:p>
    <w:p w:rsidR="00565A06" w:rsidRDefault="00DB4AE3">
      <w:pPr>
        <w:spacing w:line="360" w:lineRule="auto"/>
        <w:ind w:firstLineChars="200" w:firstLine="640"/>
        <w:rPr>
          <w:rFonts w:ascii="仿宋" w:eastAsia="仿宋" w:hAnsi="仿宋" w:cs="仿宋"/>
          <w:sz w:val="32"/>
          <w:szCs w:val="32"/>
        </w:rPr>
      </w:pPr>
      <w:r>
        <w:rPr>
          <w:rFonts w:ascii="仿宋" w:eastAsia="仿宋" w:hAnsi="仿宋" w:cs="仿宋" w:hint="eastAsia"/>
          <w:sz w:val="32"/>
          <w:szCs w:val="32"/>
        </w:rPr>
        <w:t>2007年起，航空系与</w:t>
      </w:r>
      <w:bookmarkStart w:id="41" w:name="_Toc533843355"/>
      <w:r>
        <w:rPr>
          <w:rFonts w:ascii="仿宋" w:eastAsia="仿宋" w:hAnsi="仿宋" w:cs="仿宋" w:hint="eastAsia"/>
          <w:sz w:val="32"/>
          <w:szCs w:val="32"/>
        </w:rPr>
        <w:t>北京广慧金通教育科技有限公司</w:t>
      </w:r>
      <w:bookmarkEnd w:id="41"/>
      <w:r>
        <w:rPr>
          <w:rFonts w:ascii="仿宋" w:eastAsia="仿宋" w:hAnsi="仿宋" w:cs="仿宋" w:hint="eastAsia"/>
          <w:sz w:val="32"/>
          <w:szCs w:val="32"/>
        </w:rPr>
        <w:t>建立校企合作关系，企业全程参与空乘专业的招生、教学、管理和就业工作。2020年，为充分发挥校企优势，进一步推动校企合作、产教融合纵深发展，经双方协商，建立民航现代产业学院，双方达成框架性协议。</w:t>
      </w:r>
    </w:p>
    <w:p w:rsidR="00565A06" w:rsidRDefault="00DB4AE3">
      <w:r>
        <w:rPr>
          <w:rFonts w:ascii="仿宋" w:eastAsia="仿宋" w:hAnsi="仿宋" w:cs="宋体" w:hint="eastAsia"/>
          <w:color w:val="000000"/>
          <w:kern w:val="0"/>
          <w:sz w:val="30"/>
          <w:szCs w:val="30"/>
        </w:rPr>
        <w:t>本年度旅游与休闲</w:t>
      </w:r>
      <w:r>
        <w:rPr>
          <w:rFonts w:ascii="仿宋" w:eastAsia="仿宋" w:hAnsi="仿宋" w:cs="宋体" w:hint="eastAsia"/>
          <w:color w:val="000000"/>
          <w:kern w:val="0"/>
          <w:sz w:val="30"/>
          <w:szCs w:val="30"/>
          <w:lang w:val="en-GB"/>
        </w:rPr>
        <w:t>系与国内优秀企业展开深度合作，在旅游服务探索、人才培养、资源共享等方面进行合作和交流，成立了执惠、蓬莱阁、欣欣、上海欢乐谷、深大智能、上海迪士尼等10个校</w:t>
      </w:r>
      <w:r>
        <w:rPr>
          <w:rFonts w:ascii="仿宋" w:eastAsia="仿宋" w:hAnsi="仿宋" w:cs="宋体" w:hint="eastAsia"/>
          <w:color w:val="000000"/>
          <w:kern w:val="0"/>
          <w:sz w:val="30"/>
          <w:szCs w:val="30"/>
          <w:lang w:val="en-GB"/>
        </w:rPr>
        <w:lastRenderedPageBreak/>
        <w:t>企合作项目小组。依托项目小组，开展系列建设工作。在硬件建设上，由企业方出资建设实训教室，如深大智能实训教室、旅行社ERP管理系统实训室、蓬莱阁实训教室等已经陆续建成并投入使用，极大地丰富我院教学资源和教学手段。合作开发教材、教师挂职锻炼等事宜目前也在商议推进中。</w:t>
      </w:r>
    </w:p>
    <w:p w:rsidR="00565A06" w:rsidRDefault="00DB4AE3">
      <w:pPr>
        <w:pStyle w:val="4"/>
        <w:rPr>
          <w:lang w:val="en-GB"/>
        </w:rPr>
      </w:pPr>
      <w:r>
        <w:rPr>
          <w:rFonts w:hint="eastAsia"/>
        </w:rPr>
        <w:t>案例</w:t>
      </w:r>
      <w:r>
        <w:rPr>
          <w:rFonts w:hint="eastAsia"/>
        </w:rPr>
        <w:t>17</w:t>
      </w:r>
      <w:r>
        <w:rPr>
          <w:rFonts w:hint="eastAsia"/>
        </w:rPr>
        <w:t>：饭店系</w:t>
      </w:r>
      <w:r>
        <w:rPr>
          <w:rFonts w:hint="eastAsia"/>
          <w:lang w:val="en-GB"/>
        </w:rPr>
        <w:t>合作项目的成果转化情况</w:t>
      </w:r>
    </w:p>
    <w:tbl>
      <w:tblPr>
        <w:tblW w:w="9863" w:type="dxa"/>
        <w:tblInd w:w="-885" w:type="dxa"/>
        <w:tblLook w:val="04A0"/>
      </w:tblPr>
      <w:tblGrid>
        <w:gridCol w:w="851"/>
        <w:gridCol w:w="933"/>
        <w:gridCol w:w="2693"/>
        <w:gridCol w:w="1984"/>
        <w:gridCol w:w="2127"/>
        <w:gridCol w:w="1275"/>
      </w:tblGrid>
      <w:tr w:rsidR="00565A06">
        <w:trPr>
          <w:trHeight w:val="481"/>
        </w:trPr>
        <w:tc>
          <w:tcPr>
            <w:tcW w:w="9863"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b/>
                <w:bCs/>
                <w:kern w:val="0"/>
                <w:sz w:val="32"/>
                <w:szCs w:val="32"/>
              </w:rPr>
            </w:pPr>
            <w:r>
              <w:rPr>
                <w:rFonts w:ascii="宋体" w:hAnsi="宋体" w:cs="宋体" w:hint="eastAsia"/>
                <w:b/>
                <w:bCs/>
                <w:kern w:val="0"/>
                <w:sz w:val="32"/>
                <w:szCs w:val="32"/>
              </w:rPr>
              <w:t>山东旅游职业学院校企合作成果转化情况统计表</w:t>
            </w:r>
          </w:p>
        </w:tc>
      </w:tr>
      <w:tr w:rsidR="00565A06">
        <w:trPr>
          <w:trHeight w:val="179"/>
        </w:trPr>
        <w:tc>
          <w:tcPr>
            <w:tcW w:w="851"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b/>
                <w:bCs/>
                <w:kern w:val="0"/>
                <w:sz w:val="24"/>
              </w:rPr>
            </w:pPr>
            <w:r>
              <w:rPr>
                <w:rFonts w:ascii="宋体" w:hAnsi="宋体" w:cs="宋体" w:hint="eastAsia"/>
                <w:b/>
                <w:bCs/>
                <w:kern w:val="0"/>
                <w:sz w:val="24"/>
              </w:rPr>
              <w:t>序号</w:t>
            </w:r>
          </w:p>
        </w:tc>
        <w:tc>
          <w:tcPr>
            <w:tcW w:w="93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b/>
                <w:bCs/>
                <w:kern w:val="0"/>
                <w:sz w:val="24"/>
              </w:rPr>
            </w:pPr>
            <w:r>
              <w:rPr>
                <w:rFonts w:ascii="宋体" w:hAnsi="宋体" w:cs="宋体" w:hint="eastAsia"/>
                <w:b/>
                <w:bCs/>
                <w:kern w:val="0"/>
                <w:sz w:val="24"/>
              </w:rPr>
              <w:t>系部</w:t>
            </w:r>
          </w:p>
        </w:tc>
        <w:tc>
          <w:tcPr>
            <w:tcW w:w="2693"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b/>
                <w:bCs/>
                <w:kern w:val="0"/>
                <w:sz w:val="24"/>
              </w:rPr>
            </w:pPr>
            <w:r>
              <w:rPr>
                <w:rFonts w:ascii="宋体" w:hAnsi="宋体" w:cs="宋体" w:hint="eastAsia"/>
                <w:b/>
                <w:bCs/>
                <w:kern w:val="0"/>
                <w:sz w:val="24"/>
              </w:rPr>
              <w:t>成果名称</w:t>
            </w:r>
          </w:p>
        </w:tc>
        <w:tc>
          <w:tcPr>
            <w:tcW w:w="1984"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b/>
                <w:bCs/>
                <w:kern w:val="0"/>
                <w:sz w:val="24"/>
              </w:rPr>
            </w:pPr>
            <w:r>
              <w:rPr>
                <w:rFonts w:ascii="宋体" w:hAnsi="宋体" w:cs="宋体" w:hint="eastAsia"/>
                <w:b/>
                <w:bCs/>
                <w:kern w:val="0"/>
                <w:sz w:val="24"/>
              </w:rPr>
              <w:t>成果类型</w:t>
            </w:r>
          </w:p>
        </w:tc>
        <w:tc>
          <w:tcPr>
            <w:tcW w:w="2127"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left"/>
              <w:rPr>
                <w:rFonts w:ascii="宋体" w:hAnsi="宋体" w:cs="宋体"/>
                <w:b/>
                <w:bCs/>
                <w:kern w:val="0"/>
                <w:sz w:val="24"/>
              </w:rPr>
            </w:pPr>
            <w:r>
              <w:rPr>
                <w:rFonts w:ascii="宋体" w:hAnsi="宋体" w:cs="宋体" w:hint="eastAsia"/>
                <w:b/>
                <w:bCs/>
                <w:kern w:val="0"/>
                <w:sz w:val="24"/>
              </w:rPr>
              <w:t>完成时间</w:t>
            </w:r>
          </w:p>
        </w:tc>
        <w:tc>
          <w:tcPr>
            <w:tcW w:w="1275"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b/>
                <w:bCs/>
                <w:kern w:val="0"/>
                <w:sz w:val="24"/>
              </w:rPr>
            </w:pPr>
            <w:r>
              <w:rPr>
                <w:rFonts w:ascii="宋体" w:hAnsi="宋体" w:cs="宋体" w:hint="eastAsia"/>
                <w:b/>
                <w:bCs/>
                <w:kern w:val="0"/>
                <w:sz w:val="24"/>
              </w:rPr>
              <w:t>经费金额</w:t>
            </w:r>
          </w:p>
        </w:tc>
      </w:tr>
      <w:tr w:rsidR="00565A06">
        <w:trPr>
          <w:trHeight w:val="1078"/>
        </w:trPr>
        <w:tc>
          <w:tcPr>
            <w:tcW w:w="851"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1</w:t>
            </w:r>
          </w:p>
        </w:tc>
        <w:tc>
          <w:tcPr>
            <w:tcW w:w="93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饭店管理系</w:t>
            </w:r>
          </w:p>
        </w:tc>
        <w:tc>
          <w:tcPr>
            <w:tcW w:w="2693"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山东省革命文物收藏、保护与合理利用研究</w:t>
            </w:r>
          </w:p>
        </w:tc>
        <w:tc>
          <w:tcPr>
            <w:tcW w:w="1984"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山东省社会科</w:t>
            </w:r>
            <w:r>
              <w:rPr>
                <w:rFonts w:ascii="宋体" w:hAnsi="宋体" w:cs="宋体" w:hint="eastAsia"/>
                <w:kern w:val="0"/>
                <w:sz w:val="20"/>
                <w:szCs w:val="20"/>
              </w:rPr>
              <w:br/>
              <w:t>学规划研究项目</w:t>
            </w:r>
            <w:r>
              <w:rPr>
                <w:rFonts w:ascii="宋体" w:hAnsi="宋体" w:cs="宋体" w:hint="eastAsia"/>
                <w:kern w:val="0"/>
                <w:sz w:val="20"/>
                <w:szCs w:val="20"/>
              </w:rPr>
              <w:br/>
              <w:t>（编号：18CDSJ26），</w:t>
            </w:r>
          </w:p>
        </w:tc>
        <w:tc>
          <w:tcPr>
            <w:tcW w:w="2127"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2018立项，2020完成</w:t>
            </w:r>
          </w:p>
        </w:tc>
        <w:tc>
          <w:tcPr>
            <w:tcW w:w="1275"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3</w:t>
            </w:r>
          </w:p>
        </w:tc>
      </w:tr>
      <w:tr w:rsidR="00565A06">
        <w:trPr>
          <w:trHeight w:val="179"/>
        </w:trPr>
        <w:tc>
          <w:tcPr>
            <w:tcW w:w="851"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2</w:t>
            </w:r>
          </w:p>
        </w:tc>
        <w:tc>
          <w:tcPr>
            <w:tcW w:w="93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饭店管理系</w:t>
            </w:r>
          </w:p>
        </w:tc>
        <w:tc>
          <w:tcPr>
            <w:tcW w:w="2693"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烟草全资高星级酒店能源消耗成本控制研究</w:t>
            </w:r>
          </w:p>
        </w:tc>
        <w:tc>
          <w:tcPr>
            <w:tcW w:w="1984"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中国烟草学会一等奖</w:t>
            </w:r>
          </w:p>
        </w:tc>
        <w:tc>
          <w:tcPr>
            <w:tcW w:w="2127"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2017/11/20</w:t>
            </w:r>
          </w:p>
        </w:tc>
        <w:tc>
          <w:tcPr>
            <w:tcW w:w="1275"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0</w:t>
            </w:r>
          </w:p>
        </w:tc>
      </w:tr>
      <w:tr w:rsidR="00565A06">
        <w:trPr>
          <w:trHeight w:val="302"/>
        </w:trPr>
        <w:tc>
          <w:tcPr>
            <w:tcW w:w="851"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3</w:t>
            </w:r>
          </w:p>
        </w:tc>
        <w:tc>
          <w:tcPr>
            <w:tcW w:w="93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饭店管理系</w:t>
            </w:r>
          </w:p>
        </w:tc>
        <w:tc>
          <w:tcPr>
            <w:tcW w:w="2693"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贯彻乡村振兴战略，促进乡村旅游脱贫目标下的乡村民宿发展研究——以山东省为例</w:t>
            </w:r>
          </w:p>
        </w:tc>
        <w:tc>
          <w:tcPr>
            <w:tcW w:w="1984"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厅级一般</w:t>
            </w:r>
          </w:p>
        </w:tc>
        <w:tc>
          <w:tcPr>
            <w:tcW w:w="2127"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2018年5月立项，</w:t>
            </w:r>
            <w:r>
              <w:rPr>
                <w:rFonts w:ascii="宋体" w:hAnsi="宋体" w:cs="宋体" w:hint="eastAsia"/>
                <w:kern w:val="0"/>
                <w:sz w:val="20"/>
                <w:szCs w:val="20"/>
              </w:rPr>
              <w:br/>
              <w:t>2019年12月结题</w:t>
            </w:r>
          </w:p>
        </w:tc>
        <w:tc>
          <w:tcPr>
            <w:tcW w:w="1275"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0</w:t>
            </w:r>
          </w:p>
        </w:tc>
      </w:tr>
      <w:tr w:rsidR="00565A06">
        <w:trPr>
          <w:trHeight w:val="1720"/>
        </w:trPr>
        <w:tc>
          <w:tcPr>
            <w:tcW w:w="851"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4</w:t>
            </w:r>
          </w:p>
        </w:tc>
        <w:tc>
          <w:tcPr>
            <w:tcW w:w="93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饭店管理系</w:t>
            </w:r>
          </w:p>
        </w:tc>
        <w:tc>
          <w:tcPr>
            <w:tcW w:w="2693"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Influential factor energy consumption in star-rated hotels a case study of hotels in shandong province</w:t>
            </w:r>
          </w:p>
        </w:tc>
        <w:tc>
          <w:tcPr>
            <w:tcW w:w="1984"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ei期刊论文</w:t>
            </w:r>
          </w:p>
        </w:tc>
        <w:tc>
          <w:tcPr>
            <w:tcW w:w="2127"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2017.12</w:t>
            </w:r>
          </w:p>
        </w:tc>
        <w:tc>
          <w:tcPr>
            <w:tcW w:w="1275"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0</w:t>
            </w:r>
          </w:p>
        </w:tc>
      </w:tr>
      <w:tr w:rsidR="00565A06">
        <w:trPr>
          <w:trHeight w:val="179"/>
        </w:trPr>
        <w:tc>
          <w:tcPr>
            <w:tcW w:w="851"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5</w:t>
            </w:r>
          </w:p>
        </w:tc>
        <w:tc>
          <w:tcPr>
            <w:tcW w:w="93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饭店管理系</w:t>
            </w:r>
          </w:p>
        </w:tc>
        <w:tc>
          <w:tcPr>
            <w:tcW w:w="2693"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产教融合塑匠心，德技检修</w:t>
            </w:r>
          </w:p>
        </w:tc>
        <w:tc>
          <w:tcPr>
            <w:tcW w:w="1984"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中国旅游报</w:t>
            </w:r>
          </w:p>
        </w:tc>
        <w:tc>
          <w:tcPr>
            <w:tcW w:w="2127"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2019.4.15</w:t>
            </w:r>
          </w:p>
        </w:tc>
        <w:tc>
          <w:tcPr>
            <w:tcW w:w="1275" w:type="dxa"/>
            <w:tcBorders>
              <w:top w:val="nil"/>
              <w:left w:val="nil"/>
              <w:bottom w:val="single" w:sz="4" w:space="0" w:color="auto"/>
              <w:right w:val="single" w:sz="4" w:space="0" w:color="auto"/>
            </w:tcBorders>
            <w:shd w:val="clear" w:color="auto" w:fill="auto"/>
            <w:noWrap/>
            <w:vAlign w:val="center"/>
          </w:tcPr>
          <w:p w:rsidR="00565A06" w:rsidRDefault="00565A06">
            <w:pPr>
              <w:widowControl/>
              <w:jc w:val="center"/>
              <w:rPr>
                <w:rFonts w:ascii="宋体" w:hAnsi="宋体" w:cs="宋体"/>
                <w:kern w:val="0"/>
                <w:sz w:val="20"/>
                <w:szCs w:val="20"/>
              </w:rPr>
            </w:pPr>
          </w:p>
        </w:tc>
      </w:tr>
      <w:tr w:rsidR="00565A06">
        <w:trPr>
          <w:trHeight w:val="302"/>
        </w:trPr>
        <w:tc>
          <w:tcPr>
            <w:tcW w:w="851"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6</w:t>
            </w:r>
          </w:p>
        </w:tc>
        <w:tc>
          <w:tcPr>
            <w:tcW w:w="93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饭店管理系</w:t>
            </w:r>
          </w:p>
        </w:tc>
        <w:tc>
          <w:tcPr>
            <w:tcW w:w="2693"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《精品旅游时代山东省酒店业人力资源新旧动能转换的对策研究》</w:t>
            </w:r>
          </w:p>
        </w:tc>
        <w:tc>
          <w:tcPr>
            <w:tcW w:w="1984"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山东省高等学校人文社会科学研究计划项目（J18RA117）</w:t>
            </w:r>
          </w:p>
        </w:tc>
        <w:tc>
          <w:tcPr>
            <w:tcW w:w="2127"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2018.05-2019.12</w:t>
            </w:r>
          </w:p>
        </w:tc>
        <w:tc>
          <w:tcPr>
            <w:tcW w:w="1275"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0.5万</w:t>
            </w:r>
          </w:p>
        </w:tc>
      </w:tr>
      <w:tr w:rsidR="00565A06">
        <w:trPr>
          <w:trHeight w:val="179"/>
        </w:trPr>
        <w:tc>
          <w:tcPr>
            <w:tcW w:w="851"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7</w:t>
            </w:r>
          </w:p>
        </w:tc>
        <w:tc>
          <w:tcPr>
            <w:tcW w:w="93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饭店管理系</w:t>
            </w:r>
          </w:p>
        </w:tc>
        <w:tc>
          <w:tcPr>
            <w:tcW w:w="2693"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《舜和大学人才培养方案制订与课程开发项目》</w:t>
            </w:r>
          </w:p>
        </w:tc>
        <w:tc>
          <w:tcPr>
            <w:tcW w:w="1984" w:type="dxa"/>
            <w:tcBorders>
              <w:top w:val="nil"/>
              <w:left w:val="nil"/>
              <w:bottom w:val="single" w:sz="4" w:space="0" w:color="auto"/>
              <w:right w:val="single" w:sz="4" w:space="0" w:color="auto"/>
            </w:tcBorders>
            <w:shd w:val="clear" w:color="auto" w:fill="auto"/>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横向课题</w:t>
            </w:r>
          </w:p>
        </w:tc>
        <w:tc>
          <w:tcPr>
            <w:tcW w:w="2127"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2019.07-2020.07</w:t>
            </w:r>
          </w:p>
        </w:tc>
        <w:tc>
          <w:tcPr>
            <w:tcW w:w="1275"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center"/>
              <w:rPr>
                <w:rFonts w:ascii="宋体" w:hAnsi="宋体" w:cs="宋体"/>
                <w:kern w:val="0"/>
                <w:sz w:val="20"/>
                <w:szCs w:val="20"/>
              </w:rPr>
            </w:pPr>
            <w:r>
              <w:rPr>
                <w:rFonts w:ascii="宋体" w:hAnsi="宋体" w:cs="宋体" w:hint="eastAsia"/>
                <w:kern w:val="0"/>
                <w:sz w:val="20"/>
                <w:szCs w:val="20"/>
              </w:rPr>
              <w:t>1</w:t>
            </w:r>
          </w:p>
        </w:tc>
      </w:tr>
    </w:tbl>
    <w:p w:rsidR="00565A06" w:rsidRDefault="00DB4AE3">
      <w:pPr>
        <w:pStyle w:val="3"/>
        <w:ind w:firstLineChars="200" w:firstLine="643"/>
        <w:rPr>
          <w:rFonts w:ascii="仿宋" w:eastAsia="仿宋" w:hAnsi="仿宋" w:cs="仿宋"/>
        </w:rPr>
      </w:pPr>
      <w:bookmarkStart w:id="42" w:name="_Toc60909815"/>
      <w:r>
        <w:rPr>
          <w:rFonts w:ascii="仿宋" w:eastAsia="仿宋" w:hAnsi="仿宋" w:cs="仿宋" w:hint="eastAsia"/>
        </w:rPr>
        <w:lastRenderedPageBreak/>
        <w:t>3.4.4校企共建</w:t>
      </w:r>
      <w:bookmarkEnd w:id="42"/>
    </w:p>
    <w:p w:rsidR="00565A06" w:rsidRDefault="00DB4AE3">
      <w:pPr>
        <w:ind w:firstLineChars="200" w:firstLine="640"/>
        <w:rPr>
          <w:rFonts w:ascii="仿宋" w:eastAsia="仿宋" w:hAnsi="仿宋" w:cs="仿宋"/>
          <w:kern w:val="0"/>
          <w:sz w:val="32"/>
          <w:szCs w:val="32"/>
        </w:rPr>
      </w:pPr>
      <w:r>
        <w:rPr>
          <w:rFonts w:ascii="仿宋" w:eastAsia="仿宋" w:hAnsi="仿宋" w:cs="仿宋" w:hint="eastAsia"/>
          <w:kern w:val="0"/>
          <w:sz w:val="32"/>
          <w:szCs w:val="32"/>
        </w:rPr>
        <w:t>本年度，学院将混合所有制办学列为年度重点工作，成立工作领导小组，院长担任组长，多次召开专题会议，研究制定了科学的工作计划，依托相关系部与国内旅游龙头企业合作成立混合所有制二级学院，目前此项工作进展迅速，卓有成效。</w:t>
      </w:r>
    </w:p>
    <w:p w:rsidR="00565A06" w:rsidRDefault="00DB4AE3">
      <w:pPr>
        <w:widowControl/>
        <w:ind w:firstLineChars="200" w:firstLine="640"/>
        <w:rPr>
          <w:rFonts w:ascii="仿宋" w:eastAsia="仿宋" w:hAnsi="仿宋" w:cs="仿宋"/>
          <w:kern w:val="0"/>
          <w:sz w:val="32"/>
          <w:szCs w:val="32"/>
        </w:rPr>
      </w:pPr>
      <w:r>
        <w:rPr>
          <w:rFonts w:ascii="仿宋" w:eastAsia="仿宋" w:hAnsi="仿宋" w:cs="仿宋" w:hint="eastAsia"/>
          <w:kern w:val="0"/>
          <w:sz w:val="32"/>
          <w:szCs w:val="32"/>
        </w:rPr>
        <w:t>1.依托工商管理系电子商务专业与北京金色世纪商旅网络科技股份有限公司合作建立“旅游信息学院”，成立项目团队，在人才培养方案制定、课程开发、教材编写、实践育人、等方面开展合作，目前已签订合作协议，计划明年开始招生。</w:t>
      </w:r>
    </w:p>
    <w:p w:rsidR="00565A06" w:rsidRDefault="00DB4AE3">
      <w:pPr>
        <w:ind w:firstLineChars="200" w:firstLine="640"/>
        <w:rPr>
          <w:rFonts w:ascii="仿宋" w:eastAsia="仿宋" w:hAnsi="仿宋" w:cs="仿宋"/>
          <w:kern w:val="0"/>
          <w:sz w:val="32"/>
          <w:szCs w:val="32"/>
        </w:rPr>
      </w:pPr>
      <w:r>
        <w:rPr>
          <w:rFonts w:ascii="仿宋" w:eastAsia="仿宋" w:hAnsi="仿宋" w:cs="仿宋" w:hint="eastAsia"/>
          <w:kern w:val="0"/>
          <w:sz w:val="32"/>
          <w:szCs w:val="32"/>
        </w:rPr>
        <w:t>2.依托饭店管理系酒店管理专业，在开设订单班、共建实训室、大师工作室基础上，与山东舜和酒店集团进一步密切合作，共建“酒店技术学院”，成立“任兴本中餐文化大师工作室”，校企共建“舜和中餐实训中心”。2021年将启动“酒店技术学院”连锁餐饮经理人方向招生与培养。</w:t>
      </w:r>
    </w:p>
    <w:p w:rsidR="00565A06" w:rsidRDefault="00DB4AE3">
      <w:pPr>
        <w:widowControl/>
        <w:ind w:firstLineChars="200" w:firstLine="640"/>
        <w:rPr>
          <w:rFonts w:ascii="仿宋" w:eastAsia="仿宋" w:hAnsi="仿宋" w:cs="仿宋"/>
          <w:kern w:val="0"/>
          <w:sz w:val="32"/>
          <w:szCs w:val="32"/>
        </w:rPr>
      </w:pPr>
      <w:r>
        <w:rPr>
          <w:rFonts w:ascii="仿宋" w:eastAsia="仿宋" w:hAnsi="仿宋" w:cs="仿宋" w:hint="eastAsia"/>
          <w:kern w:val="0"/>
          <w:sz w:val="32"/>
          <w:szCs w:val="32"/>
        </w:rPr>
        <w:t>3.在积累了13年校企合作办学经验的基础上，学院与北京广惠金通科教育科技公司达成一致，双方合作共建“金通民航乘务学院”混合所有制二级学院，已签署战略合作协议。双方已就成立理事会、人才培养模式、合作课程开发、</w:t>
      </w:r>
      <w:r>
        <w:rPr>
          <w:rFonts w:ascii="仿宋" w:eastAsia="仿宋" w:hAnsi="仿宋" w:cs="仿宋" w:hint="eastAsia"/>
          <w:kern w:val="0"/>
          <w:sz w:val="32"/>
          <w:szCs w:val="32"/>
        </w:rPr>
        <w:lastRenderedPageBreak/>
        <w:t>师资培养、实践教学、招生就业等问题达成一致，各项工作正加快推进。</w:t>
      </w:r>
    </w:p>
    <w:p w:rsidR="00565A06" w:rsidRDefault="00DB4AE3">
      <w:pPr>
        <w:widowControl/>
        <w:ind w:firstLineChars="200" w:firstLine="640"/>
        <w:rPr>
          <w:rFonts w:ascii="仿宋" w:eastAsia="仿宋" w:hAnsi="仿宋" w:cs="仿宋"/>
          <w:kern w:val="0"/>
          <w:sz w:val="32"/>
          <w:szCs w:val="32"/>
        </w:rPr>
      </w:pPr>
      <w:r>
        <w:rPr>
          <w:rFonts w:ascii="仿宋" w:eastAsia="仿宋" w:hAnsi="仿宋" w:cs="仿宋" w:hint="eastAsia"/>
          <w:kern w:val="0"/>
          <w:sz w:val="32"/>
          <w:szCs w:val="32"/>
        </w:rPr>
        <w:t>4.依托旅游与休闲系旅游管理景区服务与管理专业与北京执惠旅游文化传播有限公司签署合作协议，双方合作建立“主题娱乐学院”，致力于主题娱乐管理人才培养，解决当前主题乐园类型景区人才短缺问题，同时在校内实训基地建设、行业培训、“1+x”证书申报等方面开展深入合作。</w:t>
      </w:r>
    </w:p>
    <w:p w:rsidR="00565A06" w:rsidRDefault="00DB4AE3">
      <w:pPr>
        <w:rPr>
          <w:rFonts w:ascii="仿宋" w:eastAsia="仿宋" w:hAnsi="仿宋" w:cs="仿宋"/>
          <w:color w:val="000000"/>
          <w:sz w:val="32"/>
          <w:szCs w:val="32"/>
          <w:lang w:val="en-GB"/>
        </w:rPr>
      </w:pPr>
      <w:r>
        <w:rPr>
          <w:rFonts w:ascii="仿宋" w:eastAsia="仿宋" w:hAnsi="仿宋" w:cs="仿宋" w:hint="eastAsia"/>
          <w:kern w:val="0"/>
          <w:sz w:val="32"/>
          <w:szCs w:val="32"/>
        </w:rPr>
        <w:t>同时，学院与多家具有广泛影响力的旅游企业展开合作，共建校内实训基地和主题教室。其中包括和厦门欣欣科技有限公司合作共建旅行社管理ERP系统实训室项目，与浙江深大智能科技有限公司合作建设智慧景区实训室项目，与上海迪斯尼共建企业制学院项目，与猎户座有限公司共建校园营地实训基地项目，与山东嘉华国际旅行社共建嘉华实训室项目、与子曰酒店管理有限公司共建子曰客房项目、与蓬莱阁景区等共建主题文化教室等。</w:t>
      </w:r>
    </w:p>
    <w:p w:rsidR="00565A06" w:rsidRDefault="00DB4AE3">
      <w:pPr>
        <w:pStyle w:val="2"/>
        <w:ind w:firstLineChars="200" w:firstLine="640"/>
        <w:rPr>
          <w:rFonts w:ascii="楷体" w:eastAsia="楷体" w:hAnsi="楷体" w:cs="楷体"/>
          <w:b w:val="0"/>
          <w:bCs w:val="0"/>
        </w:rPr>
      </w:pPr>
      <w:bookmarkStart w:id="43" w:name="_Toc60909816"/>
      <w:r>
        <w:rPr>
          <w:rFonts w:ascii="楷体" w:eastAsia="楷体" w:hAnsi="楷体" w:cs="楷体" w:hint="eastAsia"/>
          <w:b w:val="0"/>
          <w:bCs w:val="0"/>
        </w:rPr>
        <w:t>3.5课程与教材建设</w:t>
      </w:r>
      <w:bookmarkEnd w:id="43"/>
    </w:p>
    <w:p w:rsidR="00565A06" w:rsidRDefault="00DB4AE3">
      <w:pPr>
        <w:pStyle w:val="3"/>
        <w:ind w:firstLineChars="200" w:firstLine="643"/>
        <w:rPr>
          <w:rFonts w:ascii="仿宋" w:eastAsia="仿宋" w:hAnsi="仿宋" w:cs="仿宋"/>
          <w:color w:val="FF0000"/>
        </w:rPr>
      </w:pPr>
      <w:bookmarkStart w:id="44" w:name="_Toc60909817"/>
      <w:r>
        <w:rPr>
          <w:rFonts w:ascii="仿宋" w:eastAsia="仿宋" w:hAnsi="仿宋" w:cs="仿宋" w:hint="eastAsia"/>
        </w:rPr>
        <w:t>3.5.1课程体系建设</w:t>
      </w:r>
      <w:bookmarkEnd w:id="44"/>
    </w:p>
    <w:p w:rsidR="00565A06" w:rsidRPr="009E6542" w:rsidRDefault="00DB4AE3">
      <w:pPr>
        <w:ind w:firstLineChars="200" w:firstLine="600"/>
        <w:rPr>
          <w:rFonts w:ascii="仿宋" w:eastAsia="仿宋" w:hAnsi="仿宋" w:cs="宋体"/>
          <w:color w:val="FF0000"/>
          <w:kern w:val="0"/>
          <w:sz w:val="30"/>
          <w:szCs w:val="30"/>
        </w:rPr>
      </w:pPr>
      <w:r w:rsidRPr="009E6542">
        <w:rPr>
          <w:rFonts w:ascii="仿宋" w:eastAsia="仿宋" w:hAnsi="仿宋" w:cs="宋体" w:hint="eastAsia"/>
          <w:color w:val="FF0000"/>
          <w:kern w:val="0"/>
          <w:sz w:val="30"/>
          <w:szCs w:val="30"/>
        </w:rPr>
        <w:t>根据《教育部关于职业院校专业人才培养方案制订与实施工作的指导意见》（教职成〔2019〕13号）要求，依托专业调研报告，继续修订完善2020级人才培养方案，打造“专业+技能”</w:t>
      </w:r>
      <w:r w:rsidRPr="009E6542">
        <w:rPr>
          <w:rFonts w:ascii="仿宋" w:eastAsia="仿宋" w:hAnsi="仿宋" w:cs="宋体" w:hint="eastAsia"/>
          <w:color w:val="FF0000"/>
          <w:kern w:val="0"/>
          <w:sz w:val="30"/>
          <w:szCs w:val="30"/>
        </w:rPr>
        <w:lastRenderedPageBreak/>
        <w:t>课程体系，将全部课程分为素质平台课、专业平台课，综合实践课三大类。其中，素质平台课分为素质基础课和素质拓展课，素质基础课为必修课，包括思想政治课、外语、计算机文化基础、体育、军事理论、心理健康教育、职业生涯规划等；素质拓展课为任选课，第二、第三学期开设（网络选修除外），分为人文科学、创新创业、艺术体育、专业拓展四个模块。要求每名学生至少在上述四个模块中选修12学分，并且经过考查合格。其中体育类必须修满2学分，创新创业类课程必须修满2学分。专业平台课分为专业基础、专业方向课和专业限选课，专业必修课由各系根据专业（群）培养目标确定，专业方向课以各专业核心岗位能力培养为导向，精选专业核心课程培养学生各专业的核心知识和能力，专业限选课旨在深化、拓宽与专业相关知识和技能，学分数要达到6—26学分。综合实践课程包括以实训为主的实践课、专项技能训练、生产性实训、校外专业实训、跟岗顶岗实习、毕业实习报告(论文)等；还包括为配合理论教学而开展的社会实践活动，如参观、见习、社会调研等。跟岗实习期间安排不少于50%的理论学习。理论学时与实践学时（含理论课中实践实训学时）之比约为：1:1。</w:t>
      </w:r>
    </w:p>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noProof/>
          <w:color w:val="FF0000"/>
          <w:sz w:val="30"/>
          <w:szCs w:val="30"/>
        </w:rPr>
        <w:lastRenderedPageBreak/>
        <w:drawing>
          <wp:inline distT="0" distB="0" distL="114300" distR="114300">
            <wp:extent cx="4915535" cy="2524125"/>
            <wp:effectExtent l="0" t="0" r="18415" b="9525"/>
            <wp:docPr id="9" name="图片 9" descr="1608697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608697357(1)"/>
                    <pic:cNvPicPr>
                      <a:picLocks noChangeAspect="1"/>
                    </pic:cNvPicPr>
                  </pic:nvPicPr>
                  <pic:blipFill>
                    <a:blip r:embed="rId48" cstate="print"/>
                    <a:stretch>
                      <a:fillRect/>
                    </a:stretch>
                  </pic:blipFill>
                  <pic:spPr>
                    <a:xfrm>
                      <a:off x="0" y="0"/>
                      <a:ext cx="4915535" cy="2524125"/>
                    </a:xfrm>
                    <a:prstGeom prst="rect">
                      <a:avLst/>
                    </a:prstGeom>
                  </pic:spPr>
                </pic:pic>
              </a:graphicData>
            </a:graphic>
          </wp:inline>
        </w:drawing>
      </w:r>
    </w:p>
    <w:p w:rsidR="00565A06" w:rsidRPr="009E6542" w:rsidRDefault="00DB4AE3">
      <w:pPr>
        <w:spacing w:line="360" w:lineRule="auto"/>
        <w:ind w:firstLineChars="200" w:firstLine="480"/>
        <w:jc w:val="center"/>
        <w:rPr>
          <w:rFonts w:ascii="仿宋" w:eastAsia="仿宋" w:hAnsi="仿宋"/>
          <w:b/>
          <w:color w:val="FF0000"/>
          <w:sz w:val="30"/>
          <w:szCs w:val="30"/>
        </w:rPr>
      </w:pPr>
      <w:r w:rsidRPr="009E6542">
        <w:rPr>
          <w:rFonts w:ascii="楷体" w:eastAsia="楷体" w:hAnsi="楷体" w:hint="eastAsia"/>
          <w:color w:val="FF0000"/>
          <w:sz w:val="24"/>
        </w:rPr>
        <w:t>图2-6 课程体系构建图</w:t>
      </w:r>
    </w:p>
    <w:p w:rsidR="00565A06" w:rsidRPr="009E6542" w:rsidRDefault="00DB4AE3">
      <w:pPr>
        <w:pStyle w:val="3"/>
        <w:ind w:firstLineChars="200" w:firstLine="643"/>
        <w:rPr>
          <w:rFonts w:ascii="仿宋" w:eastAsia="仿宋" w:hAnsi="仿宋" w:cs="仿宋"/>
          <w:color w:val="FF0000"/>
        </w:rPr>
      </w:pPr>
      <w:bookmarkStart w:id="45" w:name="_Toc60909818"/>
      <w:r w:rsidRPr="009E6542">
        <w:rPr>
          <w:rFonts w:ascii="仿宋" w:eastAsia="仿宋" w:hAnsi="仿宋" w:cs="仿宋" w:hint="eastAsia"/>
          <w:color w:val="FF0000"/>
        </w:rPr>
        <w:t>3.5.2课程类型与数量</w:t>
      </w:r>
      <w:bookmarkEnd w:id="45"/>
    </w:p>
    <w:tbl>
      <w:tblPr>
        <w:tblStyle w:val="a9"/>
        <w:tblW w:w="8522" w:type="dxa"/>
        <w:jc w:val="center"/>
        <w:tblLayout w:type="fixed"/>
        <w:tblLook w:val="04A0"/>
      </w:tblPr>
      <w:tblGrid>
        <w:gridCol w:w="2840"/>
        <w:gridCol w:w="2841"/>
        <w:gridCol w:w="2841"/>
      </w:tblGrid>
      <w:tr w:rsidR="00565A06" w:rsidRPr="009E6542">
        <w:trPr>
          <w:jc w:val="center"/>
        </w:trPr>
        <w:tc>
          <w:tcPr>
            <w:tcW w:w="2840" w:type="dxa"/>
            <w:tcBorders>
              <w:top w:val="single" w:sz="8" w:space="0" w:color="4F81BD"/>
              <w:left w:val="single" w:sz="8" w:space="0" w:color="4F81BD"/>
              <w:bottom w:val="single" w:sz="4" w:space="0" w:color="FFFFFF"/>
              <w:right w:val="single" w:sz="8" w:space="0" w:color="4F81BD"/>
            </w:tcBorders>
            <w:shd w:val="clear" w:color="auto" w:fill="4F81BD"/>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类型</w:t>
            </w:r>
          </w:p>
        </w:tc>
        <w:tc>
          <w:tcPr>
            <w:tcW w:w="2841" w:type="dxa"/>
            <w:tcBorders>
              <w:top w:val="single" w:sz="8" w:space="0" w:color="4F81BD"/>
              <w:left w:val="single" w:sz="8" w:space="0" w:color="4F81BD"/>
              <w:bottom w:val="single" w:sz="4" w:space="0" w:color="FFFFFF"/>
              <w:right w:val="single" w:sz="8" w:space="0" w:color="4F81BD"/>
            </w:tcBorders>
            <w:shd w:val="clear" w:color="auto" w:fill="4F81BD"/>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课时数（学时）</w:t>
            </w:r>
          </w:p>
        </w:tc>
        <w:tc>
          <w:tcPr>
            <w:tcW w:w="2841" w:type="dxa"/>
            <w:tcBorders>
              <w:top w:val="single" w:sz="8" w:space="0" w:color="4F81BD"/>
              <w:left w:val="single" w:sz="8" w:space="0" w:color="4F81BD"/>
              <w:bottom w:val="single" w:sz="4" w:space="0" w:color="FFFFFF"/>
              <w:right w:val="single" w:sz="8" w:space="0" w:color="4F81BD"/>
            </w:tcBorders>
            <w:shd w:val="clear" w:color="auto" w:fill="4F81BD"/>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比例（%）</w:t>
            </w:r>
          </w:p>
        </w:tc>
      </w:tr>
      <w:tr w:rsidR="00565A06" w:rsidRPr="009E6542">
        <w:trPr>
          <w:jc w:val="center"/>
        </w:trPr>
        <w:tc>
          <w:tcPr>
            <w:tcW w:w="2840" w:type="dxa"/>
            <w:tcBorders>
              <w:top w:val="single" w:sz="4" w:space="0" w:color="FFFFFF"/>
              <w:left w:val="single" w:sz="8" w:space="0" w:color="4F81BD"/>
              <w:bottom w:val="single" w:sz="8" w:space="0" w:color="4F81BD"/>
              <w:right w:val="single" w:sz="8" w:space="0" w:color="4F81BD"/>
            </w:tcBorders>
            <w:shd w:val="clear" w:color="auto" w:fill="B8CCE4"/>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理论课</w:t>
            </w:r>
          </w:p>
        </w:tc>
        <w:tc>
          <w:tcPr>
            <w:tcW w:w="2841" w:type="dxa"/>
            <w:tcBorders>
              <w:top w:val="single" w:sz="4" w:space="0" w:color="FFFFFF"/>
              <w:left w:val="single" w:sz="8" w:space="0" w:color="4F81BD"/>
              <w:bottom w:val="single" w:sz="8" w:space="0" w:color="4F81BD"/>
              <w:right w:val="single" w:sz="8" w:space="0" w:color="4F81BD"/>
            </w:tcBorders>
            <w:shd w:val="clear" w:color="auto" w:fill="B8CCE4"/>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24859</w:t>
            </w:r>
          </w:p>
        </w:tc>
        <w:tc>
          <w:tcPr>
            <w:tcW w:w="2841" w:type="dxa"/>
            <w:tcBorders>
              <w:top w:val="single" w:sz="4" w:space="0" w:color="FFFFFF"/>
              <w:left w:val="single" w:sz="8" w:space="0" w:color="4F81BD"/>
              <w:bottom w:val="single" w:sz="8" w:space="0" w:color="4F81BD"/>
              <w:right w:val="single" w:sz="8" w:space="0" w:color="4F81BD"/>
            </w:tcBorders>
            <w:shd w:val="clear" w:color="auto" w:fill="B8CCE4"/>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28.07</w:t>
            </w:r>
          </w:p>
        </w:tc>
      </w:tr>
      <w:tr w:rsidR="00565A06" w:rsidRPr="009E6542">
        <w:trPr>
          <w:jc w:val="center"/>
        </w:trPr>
        <w:tc>
          <w:tcPr>
            <w:tcW w:w="2840" w:type="dxa"/>
            <w:tcBorders>
              <w:top w:val="single" w:sz="8" w:space="0" w:color="4F81BD"/>
              <w:left w:val="single" w:sz="8" w:space="0" w:color="4F81BD"/>
              <w:bottom w:val="single" w:sz="8" w:space="0" w:color="4F81BD"/>
              <w:right w:val="single" w:sz="8" w:space="0" w:color="4F81BD"/>
            </w:tcBorders>
            <w:shd w:val="clear" w:color="auto" w:fill="FFFFFF"/>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理实一体课</w:t>
            </w:r>
          </w:p>
        </w:tc>
        <w:tc>
          <w:tcPr>
            <w:tcW w:w="2841" w:type="dxa"/>
            <w:tcBorders>
              <w:top w:val="single" w:sz="8" w:space="0" w:color="4F81BD"/>
              <w:left w:val="single" w:sz="8" w:space="0" w:color="4F81BD"/>
              <w:bottom w:val="single" w:sz="8" w:space="0" w:color="4F81BD"/>
              <w:right w:val="single" w:sz="8" w:space="0" w:color="4F81BD"/>
            </w:tcBorders>
            <w:shd w:val="clear" w:color="auto" w:fill="FFFFFF"/>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56523</w:t>
            </w:r>
          </w:p>
        </w:tc>
        <w:tc>
          <w:tcPr>
            <w:tcW w:w="2841" w:type="dxa"/>
            <w:tcBorders>
              <w:top w:val="single" w:sz="8" w:space="0" w:color="4F81BD"/>
              <w:left w:val="single" w:sz="8" w:space="0" w:color="4F81BD"/>
              <w:bottom w:val="single" w:sz="8" w:space="0" w:color="4F81BD"/>
              <w:right w:val="single" w:sz="8" w:space="0" w:color="4F81BD"/>
            </w:tcBorders>
            <w:shd w:val="clear" w:color="auto" w:fill="FFFFFF"/>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63.82</w:t>
            </w:r>
          </w:p>
        </w:tc>
      </w:tr>
      <w:tr w:rsidR="00565A06" w:rsidRPr="009E6542">
        <w:trPr>
          <w:jc w:val="center"/>
        </w:trPr>
        <w:tc>
          <w:tcPr>
            <w:tcW w:w="2840" w:type="dxa"/>
            <w:tcBorders>
              <w:top w:val="single" w:sz="8" w:space="0" w:color="4F81BD"/>
              <w:left w:val="single" w:sz="8" w:space="0" w:color="4F81BD"/>
              <w:bottom w:val="single" w:sz="8" w:space="0" w:color="4F81BD"/>
              <w:right w:val="single" w:sz="8" w:space="0" w:color="4F81BD"/>
            </w:tcBorders>
            <w:shd w:val="clear" w:color="auto" w:fill="B8CCE4"/>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实践课</w:t>
            </w:r>
          </w:p>
        </w:tc>
        <w:tc>
          <w:tcPr>
            <w:tcW w:w="2841" w:type="dxa"/>
            <w:tcBorders>
              <w:top w:val="single" w:sz="8" w:space="0" w:color="4F81BD"/>
              <w:left w:val="single" w:sz="8" w:space="0" w:color="4F81BD"/>
              <w:bottom w:val="single" w:sz="8" w:space="0" w:color="4F81BD"/>
              <w:right w:val="single" w:sz="8" w:space="0" w:color="4F81BD"/>
            </w:tcBorders>
            <w:shd w:val="clear" w:color="auto" w:fill="B8CCE4"/>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7184</w:t>
            </w:r>
          </w:p>
        </w:tc>
        <w:tc>
          <w:tcPr>
            <w:tcW w:w="2841" w:type="dxa"/>
            <w:tcBorders>
              <w:top w:val="single" w:sz="8" w:space="0" w:color="4F81BD"/>
              <w:left w:val="single" w:sz="8" w:space="0" w:color="4F81BD"/>
              <w:bottom w:val="single" w:sz="8" w:space="0" w:color="4F81BD"/>
              <w:right w:val="single" w:sz="8" w:space="0" w:color="4F81BD"/>
            </w:tcBorders>
            <w:shd w:val="clear" w:color="auto" w:fill="B8CCE4"/>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8.11</w:t>
            </w:r>
          </w:p>
        </w:tc>
      </w:tr>
      <w:tr w:rsidR="00565A06" w:rsidRPr="009E6542">
        <w:trPr>
          <w:jc w:val="center"/>
        </w:trPr>
        <w:tc>
          <w:tcPr>
            <w:tcW w:w="2840" w:type="dxa"/>
            <w:tcBorders>
              <w:top w:val="single" w:sz="8" w:space="0" w:color="4F81BD"/>
              <w:left w:val="single" w:sz="8" w:space="0" w:color="4F81BD"/>
              <w:bottom w:val="single" w:sz="8" w:space="0" w:color="4F81BD"/>
              <w:right w:val="single" w:sz="8" w:space="0" w:color="4F81BD"/>
            </w:tcBorders>
            <w:shd w:val="clear" w:color="auto" w:fill="FFFFFF"/>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合计</w:t>
            </w:r>
          </w:p>
        </w:tc>
        <w:tc>
          <w:tcPr>
            <w:tcW w:w="2841" w:type="dxa"/>
            <w:tcBorders>
              <w:top w:val="single" w:sz="8" w:space="0" w:color="4F81BD"/>
              <w:left w:val="single" w:sz="8" w:space="0" w:color="4F81BD"/>
              <w:bottom w:val="single" w:sz="8" w:space="0" w:color="4F81BD"/>
              <w:right w:val="single" w:sz="8" w:space="0" w:color="4F81BD"/>
            </w:tcBorders>
            <w:shd w:val="clear" w:color="auto" w:fill="FFFFFF"/>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88566</w:t>
            </w:r>
          </w:p>
        </w:tc>
        <w:tc>
          <w:tcPr>
            <w:tcW w:w="2841" w:type="dxa"/>
            <w:tcBorders>
              <w:top w:val="single" w:sz="8" w:space="0" w:color="4F81BD"/>
              <w:left w:val="single" w:sz="8" w:space="0" w:color="4F81BD"/>
              <w:bottom w:val="single" w:sz="8" w:space="0" w:color="4F81BD"/>
              <w:right w:val="single" w:sz="8" w:space="0" w:color="4F81BD"/>
            </w:tcBorders>
            <w:shd w:val="clear" w:color="auto" w:fill="FFFFFF"/>
          </w:tcPr>
          <w:p w:rsidR="00565A06" w:rsidRPr="009E6542" w:rsidRDefault="00DB4AE3">
            <w:pPr>
              <w:jc w:val="center"/>
              <w:rPr>
                <w:rFonts w:ascii="仿宋" w:eastAsia="仿宋" w:hAnsi="仿宋"/>
                <w:b/>
                <w:color w:val="FF0000"/>
                <w:sz w:val="30"/>
                <w:szCs w:val="30"/>
              </w:rPr>
            </w:pPr>
            <w:r w:rsidRPr="009E6542">
              <w:rPr>
                <w:rFonts w:ascii="仿宋" w:eastAsia="仿宋" w:hAnsi="仿宋" w:hint="eastAsia"/>
                <w:b/>
                <w:color w:val="FF0000"/>
                <w:sz w:val="30"/>
                <w:szCs w:val="30"/>
              </w:rPr>
              <w:t>100</w:t>
            </w:r>
          </w:p>
        </w:tc>
      </w:tr>
    </w:tbl>
    <w:p w:rsidR="00565A06" w:rsidRPr="009E6542" w:rsidRDefault="00565A06">
      <w:pPr>
        <w:rPr>
          <w:color w:val="FF0000"/>
        </w:rPr>
      </w:pPr>
    </w:p>
    <w:p w:rsidR="00565A06" w:rsidRPr="009E6542" w:rsidRDefault="00DB4AE3">
      <w:pPr>
        <w:pStyle w:val="3"/>
        <w:ind w:firstLineChars="200" w:firstLine="643"/>
        <w:rPr>
          <w:rFonts w:ascii="仿宋" w:eastAsia="仿宋" w:hAnsi="仿宋" w:cs="仿宋"/>
          <w:color w:val="FF0000"/>
        </w:rPr>
      </w:pPr>
      <w:bookmarkStart w:id="46" w:name="_Toc60909819"/>
      <w:r w:rsidRPr="009E6542">
        <w:rPr>
          <w:rFonts w:ascii="仿宋" w:eastAsia="仿宋" w:hAnsi="仿宋" w:cs="仿宋" w:hint="eastAsia"/>
          <w:color w:val="FF0000"/>
        </w:rPr>
        <w:t>3.5.3精品课程建设</w:t>
      </w:r>
      <w:bookmarkEnd w:id="46"/>
    </w:p>
    <w:p w:rsidR="00565A06" w:rsidRPr="009E6542" w:rsidRDefault="00DB4AE3">
      <w:pPr>
        <w:ind w:firstLineChars="200" w:firstLine="600"/>
        <w:rPr>
          <w:rFonts w:ascii="仿宋" w:eastAsia="仿宋" w:hAnsi="仿宋"/>
          <w:color w:val="FF0000"/>
          <w:sz w:val="30"/>
          <w:szCs w:val="30"/>
        </w:rPr>
      </w:pPr>
      <w:r w:rsidRPr="009E6542">
        <w:rPr>
          <w:rFonts w:ascii="仿宋" w:eastAsia="仿宋" w:hAnsi="仿宋" w:hint="eastAsia"/>
          <w:color w:val="FF0000"/>
          <w:sz w:val="30"/>
          <w:szCs w:val="30"/>
        </w:rPr>
        <w:t>截止2020年，已</w:t>
      </w:r>
      <w:r w:rsidRPr="009E6542">
        <w:rPr>
          <w:rFonts w:ascii="仿宋" w:eastAsia="仿宋" w:hAnsi="仿宋" w:hint="eastAsia"/>
          <w:color w:val="FF0000"/>
          <w:kern w:val="0"/>
          <w:sz w:val="30"/>
          <w:szCs w:val="30"/>
        </w:rPr>
        <w:t>建成国家级精品课程1门，省级精品课程13门，院级精品课程35门。山东</w:t>
      </w:r>
      <w:r w:rsidRPr="009E6542">
        <w:rPr>
          <w:rFonts w:ascii="仿宋" w:eastAsia="仿宋" w:hAnsi="仿宋" w:hint="eastAsia"/>
          <w:color w:val="FF0000"/>
          <w:sz w:val="30"/>
          <w:szCs w:val="30"/>
        </w:rPr>
        <w:t>省职业教育精品资源共享课程10门，院级精品资源共享课程21门。</w:t>
      </w:r>
    </w:p>
    <w:p w:rsidR="00565A06" w:rsidRPr="009E6542" w:rsidRDefault="00DB4AE3">
      <w:pPr>
        <w:pStyle w:val="41"/>
        <w:rPr>
          <w:rFonts w:ascii="楷体" w:eastAsia="楷体" w:hAnsi="楷体"/>
          <w:color w:val="FF0000"/>
        </w:rPr>
      </w:pPr>
      <w:r w:rsidRPr="009E6542">
        <w:rPr>
          <w:rFonts w:ascii="楷体" w:eastAsia="楷体" w:hAnsi="楷体" w:hint="eastAsia"/>
          <w:color w:val="FF0000"/>
        </w:rPr>
        <w:t>表2-2省级精品课程名单</w:t>
      </w:r>
    </w:p>
    <w:tbl>
      <w:tblPr>
        <w:tblW w:w="9060" w:type="dxa"/>
        <w:tblLayout w:type="fixed"/>
        <w:tblLook w:val="04A0"/>
      </w:tblPr>
      <w:tblGrid>
        <w:gridCol w:w="700"/>
        <w:gridCol w:w="968"/>
        <w:gridCol w:w="2976"/>
        <w:gridCol w:w="1134"/>
        <w:gridCol w:w="3282"/>
      </w:tblGrid>
      <w:tr w:rsidR="00565A06" w:rsidRPr="009E6542">
        <w:trPr>
          <w:trHeight w:val="645"/>
        </w:trPr>
        <w:tc>
          <w:tcPr>
            <w:tcW w:w="700" w:type="dxa"/>
            <w:tcBorders>
              <w:top w:val="single" w:sz="8" w:space="0" w:color="FFFFFF"/>
              <w:left w:val="single" w:sz="8" w:space="0" w:color="FFFFFF"/>
              <w:bottom w:val="single" w:sz="24" w:space="0" w:color="FFFFFF"/>
              <w:right w:val="single" w:sz="8" w:space="0" w:color="auto"/>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序号</w:t>
            </w:r>
          </w:p>
        </w:tc>
        <w:tc>
          <w:tcPr>
            <w:tcW w:w="968" w:type="dxa"/>
            <w:tcBorders>
              <w:top w:val="single" w:sz="8" w:space="0" w:color="FFFFFF"/>
              <w:left w:val="single" w:sz="6" w:space="0" w:color="FFFFFF"/>
              <w:bottom w:val="single" w:sz="24" w:space="0" w:color="FFFFFF"/>
              <w:right w:val="single" w:sz="8" w:space="0" w:color="auto"/>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级别</w:t>
            </w:r>
          </w:p>
        </w:tc>
        <w:tc>
          <w:tcPr>
            <w:tcW w:w="2976" w:type="dxa"/>
            <w:tcBorders>
              <w:top w:val="single" w:sz="8" w:space="0" w:color="FFFFFF"/>
              <w:left w:val="single" w:sz="6" w:space="0" w:color="FFFFFF"/>
              <w:bottom w:val="single" w:sz="24" w:space="0" w:color="FFFFFF"/>
              <w:right w:val="single" w:sz="8" w:space="0" w:color="auto"/>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课程名称</w:t>
            </w:r>
          </w:p>
        </w:tc>
        <w:tc>
          <w:tcPr>
            <w:tcW w:w="1134" w:type="dxa"/>
            <w:tcBorders>
              <w:top w:val="single" w:sz="8" w:space="0" w:color="FFFFFF"/>
              <w:left w:val="single" w:sz="6" w:space="0" w:color="FFFFFF"/>
              <w:bottom w:val="single" w:sz="24" w:space="0" w:color="FFFFFF"/>
              <w:right w:val="single" w:sz="8" w:space="0" w:color="auto"/>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负责人</w:t>
            </w:r>
          </w:p>
        </w:tc>
        <w:tc>
          <w:tcPr>
            <w:tcW w:w="3282" w:type="dxa"/>
            <w:tcBorders>
              <w:top w:val="single" w:sz="8" w:space="0" w:color="FFFFFF"/>
              <w:left w:val="single" w:sz="6" w:space="0" w:color="FFFFFF"/>
              <w:bottom w:val="single" w:sz="24" w:space="0" w:color="FFFFFF"/>
              <w:right w:val="single" w:sz="8"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主讲教师</w:t>
            </w:r>
          </w:p>
        </w:tc>
      </w:tr>
      <w:tr w:rsidR="00565A06" w:rsidRPr="009E6542">
        <w:trPr>
          <w:trHeight w:val="645"/>
        </w:trPr>
        <w:tc>
          <w:tcPr>
            <w:tcW w:w="700" w:type="dxa"/>
            <w:tcBorders>
              <w:top w:val="single" w:sz="8" w:space="0" w:color="FFFFFF"/>
              <w:left w:val="single" w:sz="8" w:space="0" w:color="FFFFFF"/>
              <w:bottom w:val="nil"/>
              <w:right w:val="single" w:sz="24" w:space="0" w:color="FFFFFF"/>
            </w:tcBorders>
            <w:shd w:val="clear" w:color="auto" w:fill="5B9BD5"/>
            <w:vAlign w:val="center"/>
          </w:tcPr>
          <w:p w:rsidR="00565A06" w:rsidRPr="009E6542" w:rsidRDefault="00565A06">
            <w:pPr>
              <w:widowControl/>
              <w:spacing w:line="360" w:lineRule="auto"/>
              <w:jc w:val="center"/>
              <w:textAlignment w:val="center"/>
              <w:rPr>
                <w:rFonts w:ascii="仿宋" w:eastAsia="仿宋" w:hAnsi="仿宋" w:cs="Calibri"/>
                <w:color w:val="FF0000"/>
                <w:sz w:val="24"/>
              </w:rPr>
            </w:pPr>
          </w:p>
        </w:tc>
        <w:tc>
          <w:tcPr>
            <w:tcW w:w="968"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国家级</w:t>
            </w:r>
          </w:p>
        </w:tc>
        <w:tc>
          <w:tcPr>
            <w:tcW w:w="2976"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导游知识应用</w:t>
            </w:r>
          </w:p>
        </w:tc>
        <w:tc>
          <w:tcPr>
            <w:tcW w:w="1134"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魏凯</w:t>
            </w:r>
          </w:p>
        </w:tc>
        <w:tc>
          <w:tcPr>
            <w:tcW w:w="3282"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孙健、宋斐红、吕杰（省级）</w:t>
            </w:r>
          </w:p>
        </w:tc>
      </w:tr>
      <w:tr w:rsidR="00565A06" w:rsidRPr="009E6542">
        <w:trPr>
          <w:trHeight w:val="402"/>
        </w:trPr>
        <w:tc>
          <w:tcPr>
            <w:tcW w:w="700" w:type="dxa"/>
            <w:tcBorders>
              <w:top w:val="single" w:sz="6"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1</w:t>
            </w:r>
          </w:p>
        </w:tc>
        <w:tc>
          <w:tcPr>
            <w:tcW w:w="968"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饭店餐饮管理</w:t>
            </w:r>
          </w:p>
        </w:tc>
        <w:tc>
          <w:tcPr>
            <w:tcW w:w="1134"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陈增红</w:t>
            </w:r>
          </w:p>
        </w:tc>
        <w:tc>
          <w:tcPr>
            <w:tcW w:w="3282" w:type="dxa"/>
            <w:tcBorders>
              <w:top w:val="single" w:sz="6" w:space="0" w:color="FFFFFF"/>
              <w:left w:val="single" w:sz="6" w:space="0" w:color="FFFFFF"/>
              <w:bottom w:val="single" w:sz="6" w:space="0" w:color="FFFFFF"/>
              <w:right w:val="single" w:sz="8"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王莉、唐志国、马继明</w:t>
            </w:r>
          </w:p>
        </w:tc>
      </w:tr>
      <w:tr w:rsidR="00565A06" w:rsidRPr="009E6542">
        <w:trPr>
          <w:trHeight w:val="402"/>
        </w:trPr>
        <w:tc>
          <w:tcPr>
            <w:tcW w:w="700" w:type="dxa"/>
            <w:tcBorders>
              <w:top w:val="single" w:sz="8"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2</w:t>
            </w:r>
          </w:p>
        </w:tc>
        <w:tc>
          <w:tcPr>
            <w:tcW w:w="968"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Tourism English（导游英语）</w:t>
            </w:r>
          </w:p>
        </w:tc>
        <w:tc>
          <w:tcPr>
            <w:tcW w:w="1134"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李彩霞</w:t>
            </w:r>
          </w:p>
        </w:tc>
        <w:tc>
          <w:tcPr>
            <w:tcW w:w="3282"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565A06">
            <w:pPr>
              <w:widowControl/>
              <w:spacing w:line="360" w:lineRule="auto"/>
              <w:jc w:val="center"/>
              <w:textAlignment w:val="center"/>
              <w:rPr>
                <w:rFonts w:ascii="仿宋" w:eastAsia="仿宋" w:hAnsi="仿宋" w:cs="Calibri"/>
                <w:color w:val="FF0000"/>
                <w:sz w:val="24"/>
              </w:rPr>
            </w:pPr>
          </w:p>
        </w:tc>
      </w:tr>
      <w:tr w:rsidR="00565A06" w:rsidRPr="009E6542">
        <w:trPr>
          <w:trHeight w:val="402"/>
        </w:trPr>
        <w:tc>
          <w:tcPr>
            <w:tcW w:w="700" w:type="dxa"/>
            <w:tcBorders>
              <w:top w:val="single" w:sz="6"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3</w:t>
            </w:r>
          </w:p>
        </w:tc>
        <w:tc>
          <w:tcPr>
            <w:tcW w:w="968"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旅游文学</w:t>
            </w:r>
          </w:p>
        </w:tc>
        <w:tc>
          <w:tcPr>
            <w:tcW w:w="1134"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杨秀冬</w:t>
            </w:r>
          </w:p>
        </w:tc>
        <w:tc>
          <w:tcPr>
            <w:tcW w:w="3282" w:type="dxa"/>
            <w:tcBorders>
              <w:top w:val="single" w:sz="6" w:space="0" w:color="FFFFFF"/>
              <w:left w:val="single" w:sz="6" w:space="0" w:color="FFFFFF"/>
              <w:bottom w:val="single" w:sz="6" w:space="0" w:color="FFFFFF"/>
              <w:right w:val="single" w:sz="8"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王松毅、赵恩兰、袁兆玉</w:t>
            </w:r>
          </w:p>
        </w:tc>
      </w:tr>
      <w:tr w:rsidR="00565A06" w:rsidRPr="009E6542">
        <w:trPr>
          <w:trHeight w:val="402"/>
        </w:trPr>
        <w:tc>
          <w:tcPr>
            <w:tcW w:w="700" w:type="dxa"/>
            <w:tcBorders>
              <w:top w:val="single" w:sz="8"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4</w:t>
            </w:r>
          </w:p>
        </w:tc>
        <w:tc>
          <w:tcPr>
            <w:tcW w:w="968"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山东模拟导游</w:t>
            </w:r>
          </w:p>
        </w:tc>
        <w:tc>
          <w:tcPr>
            <w:tcW w:w="1134"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曹银玲</w:t>
            </w:r>
          </w:p>
        </w:tc>
        <w:tc>
          <w:tcPr>
            <w:tcW w:w="3282"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谢璐、刘俊丽、王丽</w:t>
            </w:r>
          </w:p>
        </w:tc>
      </w:tr>
      <w:tr w:rsidR="00565A06" w:rsidRPr="009E6542">
        <w:trPr>
          <w:trHeight w:val="402"/>
        </w:trPr>
        <w:tc>
          <w:tcPr>
            <w:tcW w:w="700" w:type="dxa"/>
            <w:tcBorders>
              <w:top w:val="single" w:sz="6"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5</w:t>
            </w:r>
          </w:p>
        </w:tc>
        <w:tc>
          <w:tcPr>
            <w:tcW w:w="968"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酒水服务与管理</w:t>
            </w:r>
          </w:p>
        </w:tc>
        <w:tc>
          <w:tcPr>
            <w:tcW w:w="1134"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唐志国</w:t>
            </w:r>
          </w:p>
        </w:tc>
        <w:tc>
          <w:tcPr>
            <w:tcW w:w="3282" w:type="dxa"/>
            <w:tcBorders>
              <w:top w:val="single" w:sz="6" w:space="0" w:color="FFFFFF"/>
              <w:left w:val="single" w:sz="6" w:space="0" w:color="FFFFFF"/>
              <w:bottom w:val="single" w:sz="6" w:space="0" w:color="FFFFFF"/>
              <w:right w:val="single" w:sz="8"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陈增红、周彦、牟青</w:t>
            </w:r>
          </w:p>
        </w:tc>
      </w:tr>
      <w:tr w:rsidR="00565A06" w:rsidRPr="009E6542">
        <w:trPr>
          <w:trHeight w:val="402"/>
        </w:trPr>
        <w:tc>
          <w:tcPr>
            <w:tcW w:w="700" w:type="dxa"/>
            <w:tcBorders>
              <w:top w:val="single" w:sz="8"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6</w:t>
            </w:r>
          </w:p>
        </w:tc>
        <w:tc>
          <w:tcPr>
            <w:tcW w:w="968"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旅游交际礼仪</w:t>
            </w:r>
          </w:p>
        </w:tc>
        <w:tc>
          <w:tcPr>
            <w:tcW w:w="1134"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王艳霞</w:t>
            </w:r>
          </w:p>
        </w:tc>
        <w:tc>
          <w:tcPr>
            <w:tcW w:w="3282"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狄保荣、李爱军、左蕾</w:t>
            </w:r>
          </w:p>
        </w:tc>
      </w:tr>
      <w:tr w:rsidR="00565A06" w:rsidRPr="009E6542">
        <w:trPr>
          <w:trHeight w:val="402"/>
        </w:trPr>
        <w:tc>
          <w:tcPr>
            <w:tcW w:w="700" w:type="dxa"/>
            <w:tcBorders>
              <w:top w:val="single" w:sz="6"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7</w:t>
            </w:r>
          </w:p>
        </w:tc>
        <w:tc>
          <w:tcPr>
            <w:tcW w:w="968"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饭店前厅服务与管理</w:t>
            </w:r>
          </w:p>
        </w:tc>
        <w:tc>
          <w:tcPr>
            <w:tcW w:w="1134"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孙育红</w:t>
            </w:r>
          </w:p>
        </w:tc>
        <w:tc>
          <w:tcPr>
            <w:tcW w:w="3282" w:type="dxa"/>
            <w:tcBorders>
              <w:top w:val="single" w:sz="6" w:space="0" w:color="FFFFFF"/>
              <w:left w:val="single" w:sz="6" w:space="0" w:color="FFFFFF"/>
              <w:bottom w:val="single" w:sz="6" w:space="0" w:color="FFFFFF"/>
              <w:right w:val="single" w:sz="8"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马保烈、马继明、刘正华</w:t>
            </w:r>
          </w:p>
        </w:tc>
      </w:tr>
      <w:tr w:rsidR="00565A06" w:rsidRPr="009E6542">
        <w:trPr>
          <w:trHeight w:val="402"/>
        </w:trPr>
        <w:tc>
          <w:tcPr>
            <w:tcW w:w="700" w:type="dxa"/>
            <w:tcBorders>
              <w:top w:val="single" w:sz="8"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8</w:t>
            </w:r>
          </w:p>
        </w:tc>
        <w:tc>
          <w:tcPr>
            <w:tcW w:w="968"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饭店市场营销</w:t>
            </w:r>
          </w:p>
        </w:tc>
        <w:tc>
          <w:tcPr>
            <w:tcW w:w="1134"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刘晓琳</w:t>
            </w:r>
          </w:p>
        </w:tc>
        <w:tc>
          <w:tcPr>
            <w:tcW w:w="3282"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宋继东、谢璐、孙赫</w:t>
            </w:r>
          </w:p>
        </w:tc>
      </w:tr>
      <w:tr w:rsidR="00565A06" w:rsidRPr="009E6542">
        <w:trPr>
          <w:trHeight w:val="402"/>
        </w:trPr>
        <w:tc>
          <w:tcPr>
            <w:tcW w:w="700" w:type="dxa"/>
            <w:tcBorders>
              <w:top w:val="single" w:sz="6"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9</w:t>
            </w:r>
          </w:p>
        </w:tc>
        <w:tc>
          <w:tcPr>
            <w:tcW w:w="968"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思想道德修养与法律基础</w:t>
            </w:r>
          </w:p>
        </w:tc>
        <w:tc>
          <w:tcPr>
            <w:tcW w:w="1134"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曹常玲</w:t>
            </w:r>
          </w:p>
        </w:tc>
        <w:tc>
          <w:tcPr>
            <w:tcW w:w="3282" w:type="dxa"/>
            <w:tcBorders>
              <w:top w:val="single" w:sz="6" w:space="0" w:color="FFFFFF"/>
              <w:left w:val="single" w:sz="6" w:space="0" w:color="FFFFFF"/>
              <w:bottom w:val="single" w:sz="6" w:space="0" w:color="FFFFFF"/>
              <w:right w:val="single" w:sz="8"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刘晴、王玉玲、张琳琳</w:t>
            </w:r>
          </w:p>
        </w:tc>
      </w:tr>
      <w:tr w:rsidR="00565A06" w:rsidRPr="009E6542">
        <w:trPr>
          <w:trHeight w:val="630"/>
        </w:trPr>
        <w:tc>
          <w:tcPr>
            <w:tcW w:w="700" w:type="dxa"/>
            <w:tcBorders>
              <w:top w:val="single" w:sz="8"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10</w:t>
            </w:r>
          </w:p>
        </w:tc>
        <w:tc>
          <w:tcPr>
            <w:tcW w:w="968"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Practical Hotel English（饭店实用英语）</w:t>
            </w:r>
          </w:p>
        </w:tc>
        <w:tc>
          <w:tcPr>
            <w:tcW w:w="1134"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刘峰</w:t>
            </w:r>
          </w:p>
        </w:tc>
        <w:tc>
          <w:tcPr>
            <w:tcW w:w="3282"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张斐斐、王亚、胡萍</w:t>
            </w:r>
          </w:p>
        </w:tc>
      </w:tr>
      <w:tr w:rsidR="00565A06" w:rsidRPr="009E6542">
        <w:trPr>
          <w:trHeight w:val="402"/>
        </w:trPr>
        <w:tc>
          <w:tcPr>
            <w:tcW w:w="700" w:type="dxa"/>
            <w:tcBorders>
              <w:top w:val="single" w:sz="6"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11</w:t>
            </w:r>
          </w:p>
        </w:tc>
        <w:tc>
          <w:tcPr>
            <w:tcW w:w="968"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形体姿态训练</w:t>
            </w:r>
          </w:p>
        </w:tc>
        <w:tc>
          <w:tcPr>
            <w:tcW w:w="1134"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李爱军</w:t>
            </w:r>
          </w:p>
        </w:tc>
        <w:tc>
          <w:tcPr>
            <w:tcW w:w="3282" w:type="dxa"/>
            <w:tcBorders>
              <w:top w:val="single" w:sz="6" w:space="0" w:color="FFFFFF"/>
              <w:left w:val="single" w:sz="6" w:space="0" w:color="FFFFFF"/>
              <w:bottom w:val="single" w:sz="6" w:space="0" w:color="FFFFFF"/>
              <w:right w:val="single" w:sz="8"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宋晓燕、王荣琳、尚晓攀</w:t>
            </w:r>
          </w:p>
        </w:tc>
      </w:tr>
      <w:tr w:rsidR="00565A06" w:rsidRPr="009E6542">
        <w:trPr>
          <w:trHeight w:val="402"/>
        </w:trPr>
        <w:tc>
          <w:tcPr>
            <w:tcW w:w="700" w:type="dxa"/>
            <w:tcBorders>
              <w:top w:val="single" w:sz="8"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12</w:t>
            </w:r>
          </w:p>
        </w:tc>
        <w:tc>
          <w:tcPr>
            <w:tcW w:w="968"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饭店客房管理</w:t>
            </w:r>
          </w:p>
        </w:tc>
        <w:tc>
          <w:tcPr>
            <w:tcW w:w="1134"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马继明</w:t>
            </w:r>
          </w:p>
        </w:tc>
        <w:tc>
          <w:tcPr>
            <w:tcW w:w="3282" w:type="dxa"/>
            <w:tcBorders>
              <w:top w:val="single" w:sz="8" w:space="0" w:color="FFFFFF"/>
              <w:left w:val="single" w:sz="6" w:space="0" w:color="FFFFFF"/>
              <w:bottom w:val="single" w:sz="8" w:space="0" w:color="FFFFFF"/>
              <w:right w:val="single" w:sz="8" w:space="0" w:color="FFFFFF"/>
            </w:tcBorders>
            <w:shd w:val="clear" w:color="auto" w:fill="ADCDEA"/>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陈增红、王巍芳、闫雪梅</w:t>
            </w:r>
          </w:p>
        </w:tc>
      </w:tr>
      <w:tr w:rsidR="00565A06" w:rsidRPr="009E6542">
        <w:trPr>
          <w:trHeight w:val="402"/>
        </w:trPr>
        <w:tc>
          <w:tcPr>
            <w:tcW w:w="700" w:type="dxa"/>
            <w:tcBorders>
              <w:top w:val="single" w:sz="6" w:space="0" w:color="FFFFFF"/>
              <w:left w:val="single" w:sz="8" w:space="0" w:color="FFFFFF"/>
              <w:bottom w:val="nil"/>
              <w:right w:val="single" w:sz="24" w:space="0" w:color="FFFFFF"/>
            </w:tcBorders>
            <w:shd w:val="clear" w:color="auto" w:fill="5B9BD5"/>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b/>
                <w:bCs/>
                <w:color w:val="FF0000"/>
                <w:kern w:val="0"/>
                <w:sz w:val="24"/>
              </w:rPr>
              <w:t>13</w:t>
            </w:r>
          </w:p>
        </w:tc>
        <w:tc>
          <w:tcPr>
            <w:tcW w:w="968"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省级</w:t>
            </w:r>
          </w:p>
        </w:tc>
        <w:tc>
          <w:tcPr>
            <w:tcW w:w="2976"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饭店食品学</w:t>
            </w:r>
          </w:p>
        </w:tc>
        <w:tc>
          <w:tcPr>
            <w:tcW w:w="1134" w:type="dxa"/>
            <w:tcBorders>
              <w:top w:val="single" w:sz="6" w:space="0" w:color="FFFFFF"/>
              <w:left w:val="single" w:sz="6" w:space="0" w:color="FFFFFF"/>
              <w:bottom w:val="single" w:sz="6" w:space="0" w:color="FFFFFF"/>
              <w:right w:val="single" w:sz="6"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金洪霞</w:t>
            </w:r>
          </w:p>
        </w:tc>
        <w:tc>
          <w:tcPr>
            <w:tcW w:w="3282" w:type="dxa"/>
            <w:tcBorders>
              <w:top w:val="single" w:sz="6" w:space="0" w:color="FFFFFF"/>
              <w:left w:val="single" w:sz="6" w:space="0" w:color="FFFFFF"/>
              <w:bottom w:val="single" w:sz="6" w:space="0" w:color="FFFFFF"/>
              <w:right w:val="single" w:sz="8" w:space="0" w:color="FFFFFF"/>
            </w:tcBorders>
            <w:shd w:val="clear" w:color="auto" w:fill="D6E6F4"/>
            <w:vAlign w:val="center"/>
          </w:tcPr>
          <w:p w:rsidR="00565A06" w:rsidRPr="009E6542" w:rsidRDefault="00DB4AE3">
            <w:pPr>
              <w:widowControl/>
              <w:spacing w:line="360" w:lineRule="auto"/>
              <w:jc w:val="center"/>
              <w:textAlignment w:val="center"/>
              <w:rPr>
                <w:rFonts w:ascii="仿宋" w:eastAsia="仿宋" w:hAnsi="仿宋" w:cs="Calibri"/>
                <w:color w:val="FF0000"/>
                <w:sz w:val="24"/>
              </w:rPr>
            </w:pPr>
            <w:r w:rsidRPr="009E6542">
              <w:rPr>
                <w:rFonts w:ascii="仿宋" w:eastAsia="仿宋" w:hAnsi="仿宋" w:hint="eastAsia"/>
                <w:color w:val="FF0000"/>
                <w:kern w:val="0"/>
                <w:sz w:val="24"/>
              </w:rPr>
              <w:t>张伟勤、郭华波、崔刚</w:t>
            </w:r>
          </w:p>
        </w:tc>
      </w:tr>
    </w:tbl>
    <w:p w:rsidR="00565A06" w:rsidRPr="009E6542" w:rsidRDefault="00565A06">
      <w:pPr>
        <w:rPr>
          <w:color w:val="FF0000"/>
        </w:rPr>
      </w:pPr>
    </w:p>
    <w:p w:rsidR="00565A06" w:rsidRPr="009E6542" w:rsidRDefault="00DB4AE3">
      <w:pPr>
        <w:pStyle w:val="3"/>
        <w:ind w:firstLineChars="200" w:firstLine="643"/>
        <w:rPr>
          <w:rFonts w:ascii="仿宋" w:eastAsia="仿宋" w:hAnsi="仿宋" w:cs="仿宋"/>
          <w:color w:val="FF0000"/>
        </w:rPr>
      </w:pPr>
      <w:bookmarkStart w:id="47" w:name="_Toc60909820"/>
      <w:r w:rsidRPr="009E6542">
        <w:rPr>
          <w:rFonts w:ascii="仿宋" w:eastAsia="仿宋" w:hAnsi="仿宋" w:cs="仿宋" w:hint="eastAsia"/>
          <w:color w:val="FF0000"/>
        </w:rPr>
        <w:t>3.5.4教材建设</w:t>
      </w:r>
      <w:bookmarkEnd w:id="47"/>
    </w:p>
    <w:p w:rsidR="00565A06" w:rsidRPr="009E6542" w:rsidRDefault="00DB4AE3">
      <w:pPr>
        <w:ind w:firstLineChars="200" w:firstLine="640"/>
        <w:rPr>
          <w:rFonts w:ascii="仿宋" w:eastAsia="仿宋" w:hAnsi="仿宋" w:cs="仿宋"/>
          <w:color w:val="FF0000"/>
          <w:kern w:val="0"/>
          <w:sz w:val="32"/>
          <w:szCs w:val="32"/>
        </w:rPr>
      </w:pPr>
      <w:r w:rsidRPr="009E6542">
        <w:rPr>
          <w:rFonts w:ascii="仿宋" w:eastAsia="仿宋" w:hAnsi="仿宋" w:cs="仿宋" w:hint="eastAsia"/>
          <w:color w:val="FF0000"/>
          <w:kern w:val="0"/>
          <w:sz w:val="32"/>
          <w:szCs w:val="32"/>
        </w:rPr>
        <w:t>教育的根本任务是立德树人。“大学语文”是一门重在培养学生的汉语能力和人文素养的公共基础课程。高职高专“大学语文”课程的核心作用是进行人文素质教育,其教材编写要遵循高职学生的成长规律和职业教育规律,强化社会主义核心价值观教育和中华优秀传统文化教育,助力学生形成正确的世界观、人生观和价值观;培养学生得体地使用汉</w:t>
      </w:r>
      <w:r w:rsidRPr="009E6542">
        <w:rPr>
          <w:rFonts w:ascii="仿宋" w:eastAsia="仿宋" w:hAnsi="仿宋" w:cs="仿宋" w:hint="eastAsia"/>
          <w:color w:val="FF0000"/>
          <w:kern w:val="0"/>
          <w:sz w:val="32"/>
          <w:szCs w:val="32"/>
        </w:rPr>
        <w:lastRenderedPageBreak/>
        <w:t>语的能力,开阔学生的文学视野,提高学生的审美能力;同时要强化实践训练,增强学生的社会责任感、创新精神、实践能力,提升人文素养和职业素质。</w:t>
      </w:r>
    </w:p>
    <w:p w:rsidR="00565A06" w:rsidRPr="009E6542" w:rsidRDefault="00DB4AE3">
      <w:pPr>
        <w:ind w:firstLineChars="200" w:firstLine="640"/>
        <w:rPr>
          <w:rFonts w:ascii="仿宋" w:eastAsia="仿宋" w:hAnsi="仿宋" w:cs="仿宋"/>
          <w:color w:val="FF0000"/>
          <w:kern w:val="0"/>
          <w:sz w:val="32"/>
          <w:szCs w:val="32"/>
        </w:rPr>
      </w:pPr>
      <w:r w:rsidRPr="009E6542">
        <w:rPr>
          <w:rFonts w:ascii="仿宋" w:eastAsia="仿宋" w:hAnsi="仿宋" w:cs="仿宋" w:hint="eastAsia"/>
          <w:color w:val="FF0000"/>
          <w:sz w:val="32"/>
          <w:szCs w:val="32"/>
        </w:rPr>
        <w:t>本年度，航空系完成了《旅游服务礼仪与实训》和《邮轮服务礼仪》2种教材的修订工作，增加符合时代要求、教学要求的案例资料和课外学习资料，制作与教材配套的PPT课件。</w:t>
      </w:r>
      <w:r w:rsidRPr="009E6542">
        <w:rPr>
          <w:rFonts w:ascii="仿宋" w:eastAsia="仿宋" w:hAnsi="仿宋" w:cs="仿宋" w:hint="eastAsia"/>
          <w:color w:val="FF0000"/>
          <w:kern w:val="0"/>
          <w:sz w:val="32"/>
          <w:szCs w:val="32"/>
        </w:rPr>
        <w:t>由唐志国、刘晓琳主编的《旅游概论》今年进行了再版修订。</w:t>
      </w:r>
    </w:p>
    <w:p w:rsidR="00565A06" w:rsidRDefault="00DB4AE3">
      <w:pPr>
        <w:pStyle w:val="2"/>
        <w:ind w:firstLineChars="200" w:firstLine="640"/>
        <w:rPr>
          <w:rFonts w:ascii="楷体" w:eastAsia="楷体" w:hAnsi="楷体" w:cs="楷体"/>
          <w:b w:val="0"/>
          <w:bCs w:val="0"/>
          <w:color w:val="FF0000"/>
        </w:rPr>
      </w:pPr>
      <w:bookmarkStart w:id="48" w:name="_Toc60909821"/>
      <w:r w:rsidRPr="00D26CB1">
        <w:rPr>
          <w:rFonts w:ascii="楷体" w:eastAsia="楷体" w:hAnsi="楷体" w:cs="楷体" w:hint="eastAsia"/>
          <w:b w:val="0"/>
          <w:bCs w:val="0"/>
          <w:highlight w:val="yellow"/>
        </w:rPr>
        <w:t>3.6教师获奖</w:t>
      </w:r>
      <w:bookmarkEnd w:id="48"/>
    </w:p>
    <w:p w:rsidR="00565A06" w:rsidRDefault="00DB4AE3">
      <w:pPr>
        <w:spacing w:line="360" w:lineRule="auto"/>
        <w:ind w:firstLineChars="200" w:firstLine="640"/>
        <w:rPr>
          <w:rFonts w:eastAsia="仿宋"/>
          <w:sz w:val="32"/>
          <w:szCs w:val="32"/>
        </w:rPr>
      </w:pPr>
      <w:r>
        <w:rPr>
          <w:rFonts w:ascii="仿宋" w:eastAsia="仿宋" w:hAnsi="仿宋" w:hint="eastAsia"/>
          <w:sz w:val="32"/>
          <w:szCs w:val="32"/>
        </w:rPr>
        <w:t>1、2020年11月6日至21日，由中国贸促会商业行业委员会、中国国际商会商业行业商会、（国资委）商业国际交流合作培训中心、中国会展经济研究会共同主办的全国高校商业精英挑战赛会展竞赛暨第十四届全国会展专业创新创业实践竞赛全国总决赛（以下简称“总决赛”）在线上成功举办。本次竞赛共有来自全国26个省市自治区直辖市的156所院校参与，最终有98所院校共281支队伍入围全国总决赛。其中，李真老师指导的《2021年中国后疫情时代全域旅游高峰论坛》、《参展实务》课程设计分别获策划组一等奖和教师教学竞赛一等奖；孙赫老师指导的《泉潮涌动，融汇新城济南城市营销项目》获城市营销组二等奖；解姣姣老师指导的《“年画风筝之乡——潍坊杨家埠”首届民间艺术节》</w:t>
      </w:r>
      <w:r>
        <w:rPr>
          <w:rFonts w:ascii="仿宋" w:eastAsia="仿宋" w:hAnsi="仿宋" w:hint="eastAsia"/>
          <w:sz w:val="32"/>
          <w:szCs w:val="32"/>
        </w:rPr>
        <w:lastRenderedPageBreak/>
        <w:t>获得策划组二等奖；山东旅游职业学院荣获“最佳院校组织奖”。李真、孙赫、解姣姣三位老师荣获“最佳指导教师奖”。</w:t>
      </w:r>
    </w:p>
    <w:p w:rsidR="00565A06" w:rsidRDefault="00DB4AE3">
      <w:pPr>
        <w:spacing w:line="360" w:lineRule="auto"/>
        <w:ind w:firstLineChars="200" w:firstLine="640"/>
        <w:rPr>
          <w:rFonts w:ascii="仿宋" w:eastAsia="仿宋" w:hAnsi="仿宋" w:cs="仿宋"/>
          <w:sz w:val="32"/>
          <w:szCs w:val="32"/>
        </w:rPr>
      </w:pPr>
      <w:r>
        <w:rPr>
          <w:rFonts w:ascii="仿宋" w:eastAsia="仿宋" w:hAnsi="仿宋" w:cs="仿宋" w:hint="eastAsia"/>
          <w:sz w:val="32"/>
          <w:szCs w:val="32"/>
        </w:rPr>
        <w:t>2、山东省第七届“超星杯”高校青年教师教学比赛三等奖</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3、旅游外语系教师积极参加各类教学比赛，2020年5月，应用法语专业教师马珺“以微课为主体的零基础法语线上教学案例分享”，被评为山东职教应对疫情优秀教学案例三等奖。</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4、旅游英语专业教师孔亚楠在2019年11由山东省教育厅等五部门主办的山东省职业院校技能大赛英语口语（非英语专业组）比赛中指导崔宇舒同学荣获二等奖，个人获得英语口语比赛优秀指导教师。</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5、旅游英语专业王亚老师指导学生在2019年11月“外研社国才杯”全国英语演讲大赛山东省赛中获得三等奖，个人获得优秀指导教师奖。</w:t>
      </w:r>
    </w:p>
    <w:p w:rsidR="00565A06" w:rsidRDefault="00DB4AE3">
      <w:pPr>
        <w:spacing w:line="360" w:lineRule="auto"/>
        <w:ind w:firstLineChars="200" w:firstLine="640"/>
        <w:rPr>
          <w:rFonts w:ascii="仿宋" w:eastAsia="仿宋" w:hAnsi="仿宋" w:cs="仿宋"/>
          <w:color w:val="000000"/>
          <w:kern w:val="0"/>
          <w:sz w:val="32"/>
          <w:szCs w:val="32"/>
          <w:lang w:val="en-GB"/>
        </w:rPr>
      </w:pPr>
      <w:r>
        <w:rPr>
          <w:rFonts w:ascii="仿宋" w:eastAsia="仿宋" w:hAnsi="仿宋" w:cs="仿宋" w:hint="eastAsia"/>
          <w:kern w:val="0"/>
          <w:sz w:val="32"/>
          <w:szCs w:val="32"/>
        </w:rPr>
        <w:t>6、</w:t>
      </w:r>
      <w:r>
        <w:rPr>
          <w:rFonts w:ascii="仿宋" w:eastAsia="仿宋" w:hAnsi="仿宋" w:cs="仿宋" w:hint="eastAsia"/>
          <w:color w:val="000000"/>
          <w:kern w:val="0"/>
          <w:sz w:val="32"/>
          <w:szCs w:val="32"/>
          <w:lang w:val="en-GB"/>
        </w:rPr>
        <w:t>在2020首届山东省研学旅行创新线路设计大赛中，</w:t>
      </w:r>
      <w:r>
        <w:rPr>
          <w:rFonts w:ascii="仿宋" w:eastAsia="仿宋" w:hAnsi="仿宋" w:cs="仿宋" w:hint="eastAsia"/>
          <w:color w:val="000000"/>
          <w:kern w:val="0"/>
          <w:sz w:val="32"/>
          <w:szCs w:val="32"/>
        </w:rPr>
        <w:t>旅游与休闲系</w:t>
      </w:r>
      <w:r>
        <w:rPr>
          <w:rFonts w:ascii="仿宋" w:eastAsia="仿宋" w:hAnsi="仿宋" w:cs="仿宋" w:hint="eastAsia"/>
          <w:color w:val="000000"/>
          <w:kern w:val="0"/>
          <w:sz w:val="32"/>
          <w:szCs w:val="32"/>
          <w:lang w:val="en-GB"/>
        </w:rPr>
        <w:t>教师作品荣获一等奖1个，三等奖1个。</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lang w:val="en-GB"/>
        </w:rPr>
      </w:pPr>
      <w:r>
        <w:rPr>
          <w:rFonts w:ascii="仿宋" w:eastAsia="仿宋" w:hAnsi="仿宋" w:cs="仿宋" w:hint="eastAsia"/>
          <w:color w:val="000000"/>
          <w:kern w:val="0"/>
          <w:sz w:val="32"/>
          <w:szCs w:val="32"/>
        </w:rPr>
        <w:t>7、</w:t>
      </w:r>
      <w:r>
        <w:rPr>
          <w:rFonts w:ascii="仿宋" w:eastAsia="仿宋" w:hAnsi="仿宋" w:cs="仿宋" w:hint="eastAsia"/>
          <w:color w:val="000000"/>
          <w:sz w:val="32"/>
          <w:szCs w:val="32"/>
          <w:lang w:val="en-GB"/>
        </w:rPr>
        <w:t>在2020第二届“黄炎培杯”中华职业教育非遗创新大赛中，</w:t>
      </w:r>
      <w:r>
        <w:rPr>
          <w:rFonts w:ascii="仿宋" w:eastAsia="仿宋" w:hAnsi="仿宋" w:cs="仿宋" w:hint="eastAsia"/>
          <w:color w:val="000000"/>
          <w:kern w:val="0"/>
          <w:sz w:val="32"/>
          <w:szCs w:val="32"/>
        </w:rPr>
        <w:t>旅游与休闲系</w:t>
      </w:r>
      <w:r>
        <w:rPr>
          <w:rFonts w:ascii="仿宋" w:eastAsia="仿宋" w:hAnsi="仿宋" w:cs="仿宋" w:hint="eastAsia"/>
          <w:color w:val="000000"/>
          <w:sz w:val="32"/>
          <w:szCs w:val="32"/>
          <w:lang w:val="en-GB"/>
        </w:rPr>
        <w:t>张志环教师作品荣获三等奖2个。</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8、2019年12月，张玉娟获得山东省教育科学研究优秀成果奖</w:t>
      </w:r>
      <w:r>
        <w:rPr>
          <w:rFonts w:ascii="仿宋" w:eastAsia="仿宋" w:hAnsi="仿宋" w:cs="仿宋" w:hint="eastAsia"/>
          <w:color w:val="000000"/>
          <w:sz w:val="32"/>
          <w:szCs w:val="32"/>
          <w:shd w:val="clear" w:color="auto" w:fill="FFFFFF"/>
        </w:rPr>
        <w:tab/>
        <w:t>省级（山东省教育科学研究优秀成果奖评选委员会）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9、2019年12月，张琳琳《习近平新时代中国特色社会</w:t>
      </w:r>
      <w:r>
        <w:rPr>
          <w:rFonts w:ascii="仿宋" w:eastAsia="仿宋" w:hAnsi="仿宋" w:cs="仿宋" w:hint="eastAsia"/>
          <w:color w:val="000000"/>
          <w:sz w:val="32"/>
          <w:szCs w:val="32"/>
          <w:shd w:val="clear" w:color="auto" w:fill="FFFFFF"/>
        </w:rPr>
        <w:lastRenderedPageBreak/>
        <w:t>主义思想融入高校思想政治教育研究》（山东省教育科学研究优秀成果奖评选委员会）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10、 2019年12月，许玉庆山东省高校优秀科研成果奖（山东省教育厅)</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11、 2019年11月，王璇翰墨新时代第三届全国职业院校师生书画作品展(教育部职业院校文化素质教育指导委员会)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12、 2020年3月，王新超山东省高职高专院校概论课集体备课比赛（高职高专联盟）</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13、 2020年9月，杨秀冬《“一带一路”战略背景下高职院校国际化旅游人才培养现状与对策研究》（山东省优秀教育教学案例评选委员会）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14、 2020年9月，杨秀冬《“一带一路”倡议下齐鲁文化“走出去”战略实施研究》（山东省优秀教育教学案例评选委员会）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15、 2020年9月，杨秀冬《优秀传统文化视域下大学生创新创业教育研究》(山东省优秀教育教学案例评选委员会)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16、2020年9月，杨秀冬《当代高职大学生创新创业能力培养研究》（山东省优秀教育教学案例评选委员会)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17、2020年12月，王伟亚山东省教育科学研究优秀成果奖二等奖（</w:t>
      </w:r>
      <w:r>
        <w:rPr>
          <w:rFonts w:ascii="仿宋" w:eastAsia="仿宋" w:hAnsi="仿宋" w:cs="仿宋" w:hint="eastAsia"/>
          <w:color w:val="000000"/>
          <w:sz w:val="32"/>
          <w:szCs w:val="32"/>
          <w:shd w:val="clear" w:color="auto" w:fill="FFFFFF"/>
        </w:rPr>
        <w:tab/>
        <w:t>山东省教育科学研究优秀成果奖评选委员会）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18、 2020年5月，王伟亚全省职业院校应对疫情优秀教学案例二等奖（山东省职业技术教育学会)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19、2019年11月，王玉玲全国大学生学宪法讲宪法山东赛区总决赛优秀指导教师</w:t>
      </w:r>
      <w:r>
        <w:rPr>
          <w:rFonts w:ascii="仿宋" w:eastAsia="仿宋" w:hAnsi="仿宋" w:cs="仿宋" w:hint="eastAsia"/>
          <w:color w:val="000000"/>
          <w:sz w:val="32"/>
          <w:szCs w:val="32"/>
          <w:shd w:val="clear" w:color="auto" w:fill="FFFFFF"/>
        </w:rPr>
        <w:tab/>
        <w:t>省级（山东省教育厅）</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lastRenderedPageBreak/>
        <w:t>20、2019年11月，王玉玲山东省优秀教学案例二等奖（山东省优秀教育教学案例评选委员会、山东省青少年教育科学研究院）</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21、2012年3月，刘晴</w:t>
      </w:r>
      <w:r>
        <w:rPr>
          <w:rFonts w:ascii="仿宋" w:eastAsia="仿宋" w:hAnsi="仿宋" w:cs="仿宋" w:hint="eastAsia"/>
          <w:color w:val="000000"/>
          <w:sz w:val="32"/>
          <w:szCs w:val="32"/>
          <w:shd w:val="clear" w:color="auto" w:fill="FFFFFF"/>
        </w:rPr>
        <w:tab/>
        <w:t>201203</w:t>
      </w:r>
      <w:r>
        <w:rPr>
          <w:rFonts w:ascii="仿宋" w:eastAsia="仿宋" w:hAnsi="仿宋" w:cs="仿宋" w:hint="eastAsia"/>
          <w:color w:val="000000"/>
          <w:sz w:val="32"/>
          <w:szCs w:val="32"/>
          <w:shd w:val="clear" w:color="auto" w:fill="FFFFFF"/>
        </w:rPr>
        <w:tab/>
        <w:t>省教育厅全省高校思想政治教育优秀成果二等奖（山东省教育厅）</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22、2014年9月，刘晴</w:t>
      </w:r>
      <w:r>
        <w:rPr>
          <w:rFonts w:ascii="仿宋" w:eastAsia="仿宋" w:hAnsi="仿宋" w:cs="仿宋" w:hint="eastAsia"/>
          <w:color w:val="000000"/>
          <w:sz w:val="32"/>
          <w:szCs w:val="32"/>
          <w:shd w:val="clear" w:color="auto" w:fill="FFFFFF"/>
        </w:rPr>
        <w:tab/>
        <w:t>高校校园文化建设理论与学术优秀成果二等奖（山东省高校工委）</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23、2017年12月刘晴山东省教育读书活动二等奖（山东省教育厅）</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24、2019年10月,刘晴第四届全国学生“学宪法，讲宪法”山东赛区决赛指导三等奖（山东省教育厅</w:t>
      </w:r>
      <w:r>
        <w:rPr>
          <w:rFonts w:ascii="仿宋" w:eastAsia="仿宋" w:hAnsi="仿宋" w:cs="仿宋" w:hint="eastAsia"/>
          <w:color w:val="000000"/>
          <w:sz w:val="32"/>
          <w:szCs w:val="32"/>
          <w:shd w:val="clear" w:color="auto" w:fill="FFFFFF"/>
        </w:rPr>
        <w:tab/>
        <w:t>）</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25、2020年5月，刘晴</w:t>
      </w:r>
      <w:r>
        <w:rPr>
          <w:rFonts w:ascii="仿宋" w:eastAsia="仿宋" w:hAnsi="仿宋" w:cs="仿宋" w:hint="eastAsia"/>
          <w:color w:val="000000"/>
          <w:sz w:val="32"/>
          <w:szCs w:val="32"/>
          <w:shd w:val="clear" w:color="auto" w:fill="FFFFFF"/>
        </w:rPr>
        <w:tab/>
        <w:t>山东省高职高专院校集体备课评比二等奖（山东省高校思想政治理论课指导委员会)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26、2019年11月,赵恩兰院级教学名师(山东旅游职业学院)</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27、2020年8月，赵恩兰《“互联网+”背景下旅游养老新业态实现路径》科研项目二等奖（山东旅游职业学院)</w:t>
      </w:r>
      <w:r>
        <w:rPr>
          <w:rFonts w:ascii="仿宋" w:eastAsia="仿宋" w:hAnsi="仿宋" w:cs="仿宋" w:hint="eastAsia"/>
          <w:color w:val="000000"/>
          <w:sz w:val="32"/>
          <w:szCs w:val="32"/>
          <w:shd w:val="clear" w:color="auto" w:fill="FFFFFF"/>
        </w:rPr>
        <w:tab/>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28、2019年12月，赵恩兰《新旧动能转换视域下山东省旅游产业与养老产业跨界融合发展研究》获一等奖（山东省教育科学研究优秀成果奖评选委员会）</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29、2019年9月，赵恩兰《旅游院校学生的沟通素养培养刻不容缓》教学案例二等奖（山东省青少年教育科学研究院）</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color w:val="000000"/>
          <w:sz w:val="32"/>
          <w:szCs w:val="32"/>
          <w:shd w:val="clear" w:color="auto" w:fill="FFFFFF"/>
        </w:rPr>
      </w:pPr>
      <w:r>
        <w:rPr>
          <w:rFonts w:ascii="仿宋" w:eastAsia="仿宋" w:hAnsi="仿宋" w:cs="仿宋" w:hint="eastAsia"/>
          <w:color w:val="000000"/>
          <w:sz w:val="32"/>
          <w:szCs w:val="32"/>
          <w:shd w:val="clear" w:color="auto" w:fill="FFFFFF"/>
        </w:rPr>
        <w:t>30、2020年6月，王芳山东旅游职业学院2019年度优秀教职工（山东旅游职业学院）</w:t>
      </w:r>
    </w:p>
    <w:p w:rsidR="00565A06" w:rsidRDefault="00DB4AE3">
      <w:pPr>
        <w:autoSpaceDE w:val="0"/>
        <w:autoSpaceDN w:val="0"/>
        <w:adjustRightInd w:val="0"/>
        <w:snapToGrid w:val="0"/>
        <w:spacing w:line="540" w:lineRule="exact"/>
        <w:ind w:firstLineChars="200" w:firstLine="640"/>
        <w:jc w:val="left"/>
        <w:rPr>
          <w:rFonts w:ascii="仿宋" w:eastAsia="仿宋" w:hAnsi="仿宋" w:cs="仿宋"/>
          <w:b/>
          <w:kern w:val="0"/>
          <w:sz w:val="32"/>
          <w:szCs w:val="32"/>
        </w:rPr>
      </w:pPr>
      <w:r>
        <w:rPr>
          <w:rFonts w:ascii="仿宋" w:eastAsia="仿宋" w:hAnsi="仿宋" w:cs="仿宋" w:hint="eastAsia"/>
          <w:sz w:val="32"/>
          <w:szCs w:val="32"/>
        </w:rPr>
        <w:lastRenderedPageBreak/>
        <w:t>31、2020年，航空系共有《民航概论课程项目化教学改革》、《基于校企合作的民航安全技术管理专业学生职业能力的培养研究》、《基于文旅融合背景下旅游从业人员礼仪素养塑造及提升方法分析》等5项教学案例分别获得山东省优秀教学案例一等奖一项，二等奖四项。</w:t>
      </w:r>
    </w:p>
    <w:p w:rsidR="00565A06" w:rsidRDefault="00DB4AE3">
      <w:pPr>
        <w:pStyle w:val="2"/>
        <w:ind w:firstLineChars="200" w:firstLine="640"/>
        <w:rPr>
          <w:rFonts w:ascii="楷体" w:eastAsia="楷体" w:hAnsi="楷体" w:cs="楷体"/>
          <w:b w:val="0"/>
          <w:bCs w:val="0"/>
        </w:rPr>
      </w:pPr>
      <w:bookmarkStart w:id="49" w:name="_Toc60909822"/>
      <w:r>
        <w:rPr>
          <w:rFonts w:ascii="楷体" w:eastAsia="楷体" w:hAnsi="楷体" w:cs="楷体" w:hint="eastAsia"/>
          <w:b w:val="0"/>
          <w:bCs w:val="0"/>
        </w:rPr>
        <w:t>3.7资源共享与信息技术应用</w:t>
      </w:r>
      <w:bookmarkEnd w:id="49"/>
    </w:p>
    <w:p w:rsidR="00565A06" w:rsidRDefault="00DB4AE3">
      <w:pPr>
        <w:spacing w:line="300" w:lineRule="auto"/>
        <w:ind w:firstLineChars="200" w:firstLine="640"/>
        <w:rPr>
          <w:rFonts w:ascii="仿宋" w:eastAsia="仿宋" w:hAnsi="仿宋"/>
          <w:color w:val="000000"/>
          <w:sz w:val="32"/>
          <w:szCs w:val="32"/>
        </w:rPr>
      </w:pPr>
      <w:r>
        <w:rPr>
          <w:rFonts w:ascii="仿宋" w:eastAsia="仿宋" w:hAnsi="仿宋" w:hint="eastAsia"/>
          <w:color w:val="000000"/>
          <w:sz w:val="32"/>
          <w:szCs w:val="32"/>
        </w:rPr>
        <w:t>目前，学院上网课程数37门，数字资源39581GB。购买电子图书327356万册，常用数据库9个。继续加大图书馆馆藏资源投入，馆藏纸质图书稳步增长，数字资源使用量持续上升。图书馆现有万方期刊数据库、万方学位论文数据库、万方学术论文相似性检测、万方地方志数据库、万方视频库、读秀学术搜索平台、超星数字图书馆、随书光盘数据库9个数据库，有力地推动了我院图书馆数字化、网络化、自动化建设的步伐。2020年开通了博看网数据库、高校信息素养教育数据库、中国大百科全书数据库、中国知网研学平台等数据库的试用。</w:t>
      </w:r>
    </w:p>
    <w:p w:rsidR="00565A06" w:rsidRDefault="00DB4AE3">
      <w:pPr>
        <w:spacing w:line="300" w:lineRule="auto"/>
        <w:ind w:firstLineChars="200" w:firstLine="640"/>
        <w:rPr>
          <w:rFonts w:ascii="仿宋" w:eastAsia="仿宋" w:hAnsi="仿宋"/>
          <w:color w:val="000000"/>
          <w:sz w:val="32"/>
          <w:szCs w:val="32"/>
        </w:rPr>
      </w:pPr>
      <w:r>
        <w:rPr>
          <w:rFonts w:ascii="仿宋" w:eastAsia="仿宋" w:hAnsi="仿宋" w:hint="eastAsia"/>
          <w:color w:val="000000"/>
          <w:sz w:val="32"/>
          <w:szCs w:val="32"/>
        </w:rPr>
        <w:t>为培养学生的创新创业意识和理实一体化能力，学院打造了业内一流标准的酒店管理专业群实训中心（如图3.7.1）。实训中心内的实训条件可引导学生进行商业计划撰写与分析，并通过模拟企业运营提高学生理实一体化能力，理论与实践的结合中产生无限创新。中心依托大量的信息化技术和</w:t>
      </w:r>
      <w:r>
        <w:rPr>
          <w:rFonts w:ascii="仿宋" w:eastAsia="仿宋" w:hAnsi="仿宋" w:hint="eastAsia"/>
          <w:color w:val="000000"/>
          <w:sz w:val="32"/>
          <w:szCs w:val="32"/>
        </w:rPr>
        <w:lastRenderedPageBreak/>
        <w:t>软件，在实训室的规划、实施和使用中，均有教师全程参与，进而提高教师的信息化水平。中心还实现了远程云教学功能，最大化地整合社会优质教学资源进入课堂。</w:t>
      </w:r>
    </w:p>
    <w:p w:rsidR="00565A06" w:rsidRDefault="00DB4AE3">
      <w:pPr>
        <w:spacing w:line="360" w:lineRule="auto"/>
        <w:jc w:val="center"/>
        <w:rPr>
          <w:rFonts w:ascii="仿宋" w:eastAsia="仿宋" w:hAnsi="仿宋"/>
          <w:color w:val="000000"/>
          <w:sz w:val="30"/>
          <w:szCs w:val="30"/>
        </w:rPr>
      </w:pPr>
      <w:r>
        <w:rPr>
          <w:rFonts w:ascii="仿宋" w:eastAsia="仿宋" w:hAnsi="仿宋"/>
          <w:noProof/>
          <w:color w:val="000000"/>
          <w:sz w:val="30"/>
          <w:szCs w:val="30"/>
        </w:rPr>
        <w:drawing>
          <wp:inline distT="0" distB="0" distL="0" distR="0">
            <wp:extent cx="4143375" cy="3105150"/>
            <wp:effectExtent l="0" t="0" r="9525" b="0"/>
            <wp:docPr id="51" name="图片 51" descr="图1 实训中心实景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1 实训中心实景图"/>
                    <pic:cNvPicPr>
                      <a:picLocks noChangeAspect="1" noChangeArrowheads="1"/>
                    </pic:cNvPicPr>
                  </pic:nvPicPr>
                  <pic:blipFill>
                    <a:blip r:embed="rId4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143375" cy="3105150"/>
                    </a:xfrm>
                    <a:prstGeom prst="rect">
                      <a:avLst/>
                    </a:prstGeom>
                    <a:noFill/>
                    <a:ln>
                      <a:noFill/>
                    </a:ln>
                  </pic:spPr>
                </pic:pic>
              </a:graphicData>
            </a:graphic>
          </wp:inline>
        </w:drawing>
      </w:r>
    </w:p>
    <w:p w:rsidR="00565A06" w:rsidRDefault="00DB4AE3">
      <w:pPr>
        <w:spacing w:line="360" w:lineRule="auto"/>
        <w:ind w:firstLineChars="200" w:firstLine="420"/>
        <w:jc w:val="center"/>
        <w:rPr>
          <w:rFonts w:ascii="宋体" w:hAnsi="宋体"/>
          <w:szCs w:val="21"/>
        </w:rPr>
      </w:pPr>
      <w:r>
        <w:rPr>
          <w:rFonts w:ascii="宋体" w:hAnsi="宋体" w:hint="eastAsia"/>
          <w:szCs w:val="21"/>
        </w:rPr>
        <w:t>图3.7.1 实训中心实景图</w:t>
      </w:r>
    </w:p>
    <w:p w:rsidR="00565A06" w:rsidRDefault="00DB4AE3">
      <w:pPr>
        <w:spacing w:line="360" w:lineRule="auto"/>
        <w:ind w:firstLineChars="200" w:firstLine="640"/>
        <w:rPr>
          <w:rFonts w:ascii="仿宋" w:eastAsia="仿宋" w:hAnsi="仿宋"/>
          <w:color w:val="000000"/>
          <w:sz w:val="32"/>
          <w:szCs w:val="32"/>
        </w:rPr>
      </w:pPr>
      <w:r>
        <w:rPr>
          <w:rFonts w:ascii="仿宋" w:eastAsia="仿宋" w:hAnsi="仿宋" w:hint="eastAsia"/>
          <w:color w:val="000000"/>
          <w:sz w:val="32"/>
          <w:szCs w:val="32"/>
        </w:rPr>
        <w:t>为了构建易于互动教学的智能空间，学院建设了新形态智慧教室（如图3.7.2）。智慧教室可以让教师充分开展信息化教学，结合互联网与物联网技术，改变传统教学模式，开展教学改革项目，形成课堂教学新形态，为全院师生提供高效的教室管理服务平台，实现教学应用及教学环境管理工作的信息化。</w:t>
      </w:r>
    </w:p>
    <w:p w:rsidR="00565A06" w:rsidRDefault="00DB4AE3">
      <w:pPr>
        <w:spacing w:line="360" w:lineRule="auto"/>
        <w:jc w:val="center"/>
        <w:rPr>
          <w:rFonts w:ascii="仿宋" w:eastAsia="仿宋" w:hAnsi="仿宋"/>
          <w:color w:val="000000"/>
          <w:sz w:val="30"/>
          <w:szCs w:val="30"/>
        </w:rPr>
      </w:pPr>
      <w:r>
        <w:rPr>
          <w:rFonts w:ascii="仿宋" w:eastAsia="仿宋" w:hAnsi="仿宋"/>
          <w:noProof/>
          <w:color w:val="000000"/>
          <w:sz w:val="30"/>
          <w:szCs w:val="30"/>
        </w:rPr>
        <w:lastRenderedPageBreak/>
        <w:drawing>
          <wp:inline distT="0" distB="0" distL="0" distR="0">
            <wp:extent cx="2381250" cy="1790700"/>
            <wp:effectExtent l="0" t="0" r="0" b="0"/>
            <wp:docPr id="52" name="图片 52" descr="图2 智慧教室实景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2 智慧教室实景图"/>
                    <pic:cNvPicPr>
                      <a:picLocks noChangeAspect="1" noChangeArrowheads="1"/>
                    </pic:cNvPicPr>
                  </pic:nvPicPr>
                  <pic:blipFill>
                    <a:blip r:embed="rId5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81250" cy="1790700"/>
                    </a:xfrm>
                    <a:prstGeom prst="rect">
                      <a:avLst/>
                    </a:prstGeom>
                    <a:noFill/>
                    <a:ln>
                      <a:noFill/>
                    </a:ln>
                  </pic:spPr>
                </pic:pic>
              </a:graphicData>
            </a:graphic>
          </wp:inline>
        </w:drawing>
      </w:r>
    </w:p>
    <w:p w:rsidR="00565A06" w:rsidRDefault="00DB4AE3">
      <w:pPr>
        <w:spacing w:line="360" w:lineRule="auto"/>
        <w:ind w:firstLineChars="200" w:firstLine="420"/>
        <w:jc w:val="center"/>
        <w:rPr>
          <w:rFonts w:ascii="宋体" w:hAnsi="宋体"/>
          <w:szCs w:val="21"/>
        </w:rPr>
      </w:pPr>
      <w:r>
        <w:rPr>
          <w:rFonts w:ascii="宋体" w:hAnsi="宋体" w:hint="eastAsia"/>
          <w:szCs w:val="21"/>
        </w:rPr>
        <w:t>图3.7.2 智慧教室实景图</w:t>
      </w:r>
    </w:p>
    <w:p w:rsidR="00565A06" w:rsidRDefault="00DB4AE3">
      <w:pPr>
        <w:spacing w:line="360" w:lineRule="auto"/>
        <w:ind w:firstLineChars="200" w:firstLine="640"/>
        <w:rPr>
          <w:rFonts w:ascii="仿宋" w:eastAsia="仿宋" w:hAnsi="仿宋"/>
          <w:color w:val="000000"/>
          <w:sz w:val="32"/>
          <w:szCs w:val="32"/>
        </w:rPr>
      </w:pPr>
      <w:r>
        <w:rPr>
          <w:rFonts w:ascii="仿宋" w:eastAsia="仿宋" w:hAnsi="仿宋" w:hint="eastAsia"/>
          <w:color w:val="000000"/>
          <w:sz w:val="32"/>
          <w:szCs w:val="32"/>
        </w:rPr>
        <w:t>我院将传统人工门禁进行升级改造，采用人脸识别技术，引进全国最先进的旅游景区门票闸机系统。通过安装校园出入口门禁智能人脸识别闸机，对出入的人员进行人脸身份识别和大数据分析，实行对全校教职工/学生、外来人员/预约访客区分通过和管理，提升校园内部的信息化级别，打造智慧校园建设。</w:t>
      </w:r>
    </w:p>
    <w:p w:rsidR="00565A06" w:rsidRDefault="00DB4AE3">
      <w:pPr>
        <w:spacing w:line="360" w:lineRule="auto"/>
        <w:jc w:val="center"/>
        <w:rPr>
          <w:rFonts w:ascii="仿宋" w:eastAsia="仿宋" w:hAnsi="仿宋"/>
          <w:sz w:val="30"/>
          <w:szCs w:val="30"/>
        </w:rPr>
      </w:pPr>
      <w:r>
        <w:rPr>
          <w:rFonts w:ascii="仿宋" w:eastAsia="仿宋" w:hAnsi="仿宋"/>
          <w:noProof/>
          <w:sz w:val="30"/>
          <w:szCs w:val="30"/>
        </w:rPr>
        <w:drawing>
          <wp:inline distT="0" distB="0" distL="0" distR="0">
            <wp:extent cx="3924300" cy="2943225"/>
            <wp:effectExtent l="0" t="0" r="0" b="9525"/>
            <wp:docPr id="53" name="图片 53" descr="图3 学校门口闸机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3 学校门口闸机系统"/>
                    <pic:cNvPicPr>
                      <a:picLocks noChangeAspect="1" noChangeArrowheads="1"/>
                    </pic:cNvPicPr>
                  </pic:nvPicPr>
                  <pic:blipFill>
                    <a:blip r:embed="rId5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3924300" cy="2943225"/>
                    </a:xfrm>
                    <a:prstGeom prst="rect">
                      <a:avLst/>
                    </a:prstGeom>
                    <a:noFill/>
                    <a:ln>
                      <a:noFill/>
                    </a:ln>
                  </pic:spPr>
                </pic:pic>
              </a:graphicData>
            </a:graphic>
          </wp:inline>
        </w:drawing>
      </w:r>
    </w:p>
    <w:p w:rsidR="00565A06" w:rsidRDefault="00DB4AE3">
      <w:pPr>
        <w:spacing w:line="360" w:lineRule="auto"/>
        <w:jc w:val="center"/>
        <w:rPr>
          <w:rFonts w:ascii="仿宋" w:eastAsia="仿宋" w:hAnsi="仿宋"/>
          <w:sz w:val="30"/>
          <w:szCs w:val="30"/>
        </w:rPr>
      </w:pPr>
      <w:r>
        <w:rPr>
          <w:rFonts w:ascii="仿宋" w:eastAsia="仿宋" w:hAnsi="仿宋" w:hint="eastAsia"/>
          <w:sz w:val="30"/>
          <w:szCs w:val="30"/>
        </w:rPr>
        <w:t>图3.7.3 校园闸机系统</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为改善学生的实训环境，提高学生的实践能力，在旅游</w:t>
      </w:r>
      <w:r>
        <w:rPr>
          <w:rFonts w:ascii="仿宋" w:eastAsia="仿宋" w:hAnsi="仿宋" w:hint="eastAsia"/>
          <w:sz w:val="32"/>
          <w:szCs w:val="32"/>
        </w:rPr>
        <w:lastRenderedPageBreak/>
        <w:t>电子商务实训室内，升级了用于电子商务专业学生实训的电子商务教学实验系统（见图3.7.4）和网络营销教学实验系统，使学生获得从宏观的电子商务环境到具体的电子商务应用的直观认识，从而完成教学的认知性和验证性实验任务。</w:t>
      </w:r>
    </w:p>
    <w:p w:rsidR="00565A06" w:rsidRDefault="00DB4AE3">
      <w:pPr>
        <w:spacing w:line="360" w:lineRule="auto"/>
        <w:ind w:firstLineChars="100" w:firstLine="241"/>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5248275" cy="2324100"/>
            <wp:effectExtent l="0" t="0" r="9525" b="0"/>
            <wp:docPr id="54" name="图片 54" descr="图3 电子商务教学实验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3 电子商务教学实验系统"/>
                    <pic:cNvPicPr>
                      <a:picLocks noChangeAspect="1" noChangeArrowheads="1"/>
                    </pic:cNvPicPr>
                  </pic:nvPicPr>
                  <pic:blipFill>
                    <a:blip r:embed="rId5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8275" cy="2324100"/>
                    </a:xfrm>
                    <a:prstGeom prst="rect">
                      <a:avLst/>
                    </a:prstGeom>
                    <a:noFill/>
                    <a:ln>
                      <a:noFill/>
                    </a:ln>
                  </pic:spPr>
                </pic:pic>
              </a:graphicData>
            </a:graphic>
          </wp:inline>
        </w:drawing>
      </w:r>
    </w:p>
    <w:p w:rsidR="00565A06" w:rsidRDefault="00DB4AE3">
      <w:pPr>
        <w:spacing w:line="360" w:lineRule="auto"/>
        <w:ind w:firstLineChars="100" w:firstLine="240"/>
        <w:jc w:val="center"/>
        <w:rPr>
          <w:rFonts w:ascii="仿宋" w:eastAsia="仿宋" w:hAnsi="仿宋" w:cs="宋体"/>
          <w:kern w:val="0"/>
          <w:sz w:val="24"/>
        </w:rPr>
      </w:pPr>
      <w:r>
        <w:rPr>
          <w:rFonts w:ascii="仿宋" w:eastAsia="仿宋" w:hAnsi="仿宋" w:cs="宋体" w:hint="eastAsia"/>
          <w:kern w:val="0"/>
          <w:sz w:val="24"/>
        </w:rPr>
        <w:t>图3.7.4 电子商务教学实验系统</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由于受疫情的影响，2020年的上半年我系课程基本上都采用了线上授课的形式，教师们在学期初对教学平台的选择还是具有多样性的，利用学习通、优学院、中国大学MOOC、腾讯学堂、智慧职教、学银在线、云课堂、云班课、微信群、QQ视频、腾讯会议及迅捷录屏等多种软件平台进行线上教学。</w:t>
      </w:r>
    </w:p>
    <w:p w:rsidR="00565A06" w:rsidRDefault="00DB4AE3">
      <w:pPr>
        <w:spacing w:line="360" w:lineRule="auto"/>
        <w:rPr>
          <w:rFonts w:ascii="仿宋" w:eastAsia="仿宋" w:hAnsi="仿宋" w:cs="宋体"/>
          <w:b/>
          <w:kern w:val="0"/>
          <w:sz w:val="24"/>
        </w:rPr>
      </w:pPr>
      <w:r>
        <w:rPr>
          <w:rFonts w:ascii="仿宋" w:eastAsia="仿宋" w:hAnsi="仿宋" w:cs="宋体"/>
          <w:b/>
          <w:noProof/>
          <w:kern w:val="0"/>
          <w:sz w:val="24"/>
        </w:rPr>
        <w:drawing>
          <wp:inline distT="0" distB="0" distL="0" distR="0">
            <wp:extent cx="1605915" cy="1665605"/>
            <wp:effectExtent l="0" t="0" r="6985" b="10795"/>
            <wp:docPr id="55" name="图片 55" descr="线上教学平台使用情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线上教学平台使用情况1"/>
                    <pic:cNvPicPr>
                      <a:picLocks noChangeAspect="1" noChangeArrowheads="1"/>
                    </pic:cNvPicPr>
                  </pic:nvPicPr>
                  <pic:blipFill>
                    <a:blip r:embed="rId5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1605915" cy="1665605"/>
                    </a:xfrm>
                    <a:prstGeom prst="rect">
                      <a:avLst/>
                    </a:prstGeom>
                    <a:noFill/>
                    <a:ln>
                      <a:noFill/>
                    </a:ln>
                  </pic:spPr>
                </pic:pic>
              </a:graphicData>
            </a:graphic>
          </wp:inline>
        </w:drawing>
      </w:r>
      <w:r>
        <w:rPr>
          <w:rFonts w:ascii="仿宋" w:eastAsia="仿宋" w:hAnsi="仿宋" w:cs="宋体"/>
          <w:b/>
          <w:noProof/>
          <w:kern w:val="0"/>
          <w:sz w:val="24"/>
        </w:rPr>
        <w:drawing>
          <wp:inline distT="0" distB="0" distL="0" distR="0">
            <wp:extent cx="2687955" cy="1661795"/>
            <wp:effectExtent l="0" t="0" r="4445" b="1905"/>
            <wp:docPr id="56" name="图片 56" descr="线上教学平台使用情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线上教学平台使用情况2"/>
                    <pic:cNvPicPr>
                      <a:picLocks noChangeAspect="1" noChangeArrowheads="1"/>
                    </pic:cNvPicPr>
                  </pic:nvPicPr>
                  <pic:blipFill>
                    <a:blip r:embed="rId5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687955" cy="1661795"/>
                    </a:xfrm>
                    <a:prstGeom prst="rect">
                      <a:avLst/>
                    </a:prstGeom>
                    <a:noFill/>
                    <a:ln>
                      <a:noFill/>
                    </a:ln>
                  </pic:spPr>
                </pic:pic>
              </a:graphicData>
            </a:graphic>
          </wp:inline>
        </w:drawing>
      </w:r>
    </w:p>
    <w:p w:rsidR="00565A06" w:rsidRDefault="00DB4AE3">
      <w:pPr>
        <w:spacing w:line="360" w:lineRule="auto"/>
        <w:jc w:val="center"/>
        <w:rPr>
          <w:rFonts w:ascii="仿宋_GB2312" w:eastAsia="仿宋_GB2312" w:hAnsi="仿宋_GB2312" w:cs="仿宋_GB2312"/>
          <w:sz w:val="24"/>
        </w:rPr>
      </w:pPr>
      <w:r>
        <w:rPr>
          <w:rFonts w:ascii="仿宋_GB2312" w:eastAsia="仿宋_GB2312" w:hAnsi="仿宋_GB2312" w:cs="仿宋_GB2312" w:hint="eastAsia"/>
          <w:sz w:val="24"/>
        </w:rPr>
        <w:t>线上教学平台使用情况占比</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lastRenderedPageBreak/>
        <w:t>随着线上教学的深入和对各平台功能的了解，教师们对教学平台在教学资源的承载量、教学交互性的优劣、教学管理的便利性等方面做出判断，逐渐将平台使用集中到学习通、腾讯会议等。尤其是后来在4月下旬，学院鼓励教师使用钉钉课堂：课堂直播授课后，对平台的使用更加集中。线上教学不再存在得过且过的思想，实现线上教学常态化，提高线上教学质量的目标。</w:t>
      </w:r>
    </w:p>
    <w:p w:rsidR="00565A06" w:rsidRDefault="00DB4AE3">
      <w:pPr>
        <w:spacing w:line="360" w:lineRule="auto"/>
        <w:rPr>
          <w:rFonts w:ascii="仿宋" w:eastAsia="仿宋" w:hAnsi="仿宋" w:cs="宋体"/>
          <w:b/>
          <w:kern w:val="0"/>
          <w:sz w:val="24"/>
        </w:rPr>
      </w:pPr>
      <w:r>
        <w:rPr>
          <w:rFonts w:ascii="仿宋" w:eastAsia="仿宋" w:hAnsi="仿宋" w:cs="宋体"/>
          <w:b/>
          <w:noProof/>
          <w:kern w:val="0"/>
          <w:sz w:val="24"/>
        </w:rPr>
        <w:drawing>
          <wp:inline distT="0" distB="0" distL="0" distR="0">
            <wp:extent cx="2391410" cy="1543050"/>
            <wp:effectExtent l="0" t="0" r="8890" b="6350"/>
            <wp:docPr id="57" name="图片 57" descr="线上教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线上教学1"/>
                    <pic:cNvPicPr>
                      <a:picLocks noChangeAspect="1" noChangeArrowheads="1"/>
                    </pic:cNvPicPr>
                  </pic:nvPicPr>
                  <pic:blipFill>
                    <a:blip r:embed="rId5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91410" cy="1543050"/>
                    </a:xfrm>
                    <a:prstGeom prst="rect">
                      <a:avLst/>
                    </a:prstGeom>
                    <a:noFill/>
                    <a:ln>
                      <a:noFill/>
                    </a:ln>
                  </pic:spPr>
                </pic:pic>
              </a:graphicData>
            </a:graphic>
          </wp:inline>
        </w:drawing>
      </w:r>
      <w:r>
        <w:rPr>
          <w:rFonts w:ascii="仿宋" w:eastAsia="仿宋" w:hAnsi="仿宋" w:cs="宋体"/>
          <w:b/>
          <w:noProof/>
          <w:kern w:val="0"/>
          <w:sz w:val="24"/>
        </w:rPr>
        <w:drawing>
          <wp:inline distT="0" distB="0" distL="0" distR="0">
            <wp:extent cx="2740025" cy="1586865"/>
            <wp:effectExtent l="0" t="0" r="3175" b="635"/>
            <wp:docPr id="58" name="图片 58" descr="线上教学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线上教学2"/>
                    <pic:cNvPicPr>
                      <a:picLocks noChangeAspect="1" noChangeArrowheads="1"/>
                    </pic:cNvPicPr>
                  </pic:nvPicPr>
                  <pic:blipFill>
                    <a:blip r:embed="rId5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740025" cy="1586865"/>
                    </a:xfrm>
                    <a:prstGeom prst="rect">
                      <a:avLst/>
                    </a:prstGeom>
                    <a:noFill/>
                    <a:ln>
                      <a:noFill/>
                    </a:ln>
                  </pic:spPr>
                </pic:pic>
              </a:graphicData>
            </a:graphic>
          </wp:inline>
        </w:drawing>
      </w:r>
      <w:r>
        <w:rPr>
          <w:rFonts w:ascii="仿宋" w:eastAsia="仿宋" w:hAnsi="仿宋" w:cs="宋体"/>
          <w:b/>
          <w:noProof/>
          <w:kern w:val="0"/>
          <w:sz w:val="24"/>
        </w:rPr>
        <w:drawing>
          <wp:inline distT="0" distB="0" distL="0" distR="0">
            <wp:extent cx="2418080" cy="1540510"/>
            <wp:effectExtent l="0" t="0" r="7620" b="8890"/>
            <wp:docPr id="59" name="图片 59" descr="线上教学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线上教学3"/>
                    <pic:cNvPicPr>
                      <a:picLocks noChangeAspect="1" noChangeArrowheads="1"/>
                    </pic:cNvPicPr>
                  </pic:nvPicPr>
                  <pic:blipFill>
                    <a:blip r:embed="rId5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18080" cy="1540510"/>
                    </a:xfrm>
                    <a:prstGeom prst="rect">
                      <a:avLst/>
                    </a:prstGeom>
                    <a:noFill/>
                    <a:ln>
                      <a:noFill/>
                    </a:ln>
                  </pic:spPr>
                </pic:pic>
              </a:graphicData>
            </a:graphic>
          </wp:inline>
        </w:drawing>
      </w:r>
      <w:r>
        <w:rPr>
          <w:rFonts w:ascii="仿宋" w:eastAsia="仿宋" w:hAnsi="仿宋" w:cs="宋体"/>
          <w:b/>
          <w:noProof/>
          <w:kern w:val="0"/>
          <w:sz w:val="24"/>
        </w:rPr>
        <w:drawing>
          <wp:inline distT="0" distB="0" distL="0" distR="0">
            <wp:extent cx="2566035" cy="1594485"/>
            <wp:effectExtent l="0" t="0" r="12065" b="5715"/>
            <wp:docPr id="60" name="图片 60" descr="线上教学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线上教学4"/>
                    <pic:cNvPicPr>
                      <a:picLocks noChangeAspect="1" noChangeArrowheads="1"/>
                    </pic:cNvPicPr>
                  </pic:nvPicPr>
                  <pic:blipFill>
                    <a:blip r:embed="rId5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66035" cy="1594485"/>
                    </a:xfrm>
                    <a:prstGeom prst="rect">
                      <a:avLst/>
                    </a:prstGeom>
                    <a:noFill/>
                    <a:ln>
                      <a:noFill/>
                    </a:ln>
                  </pic:spPr>
                </pic:pic>
              </a:graphicData>
            </a:graphic>
          </wp:inline>
        </w:drawing>
      </w:r>
    </w:p>
    <w:p w:rsidR="00565A06" w:rsidRDefault="00DB4AE3">
      <w:pPr>
        <w:spacing w:line="360" w:lineRule="auto"/>
        <w:ind w:firstLineChars="200" w:firstLine="640"/>
        <w:rPr>
          <w:rFonts w:ascii="仿宋" w:eastAsia="仿宋" w:hAnsi="仿宋" w:cs="宋体"/>
          <w:b/>
          <w:kern w:val="0"/>
          <w:sz w:val="32"/>
          <w:szCs w:val="32"/>
        </w:rPr>
      </w:pPr>
      <w:r>
        <w:rPr>
          <w:rFonts w:ascii="仿宋" w:eastAsia="仿宋" w:hAnsi="仿宋" w:cs="宋体" w:hint="eastAsia"/>
          <w:sz w:val="32"/>
          <w:szCs w:val="32"/>
        </w:rPr>
        <w:t>本年度，航空系积极推动精品资源共享课建设，共建设《民航服务礼仪》、《民航客舱服务与管理》、《邮轮实务》、《安检业务实务》4门精品资源共享课，课程建设充分结合实际教学需要，满足学生线下学习的需求。</w:t>
      </w:r>
    </w:p>
    <w:p w:rsidR="00565A06" w:rsidRDefault="00DB4AE3">
      <w:pPr>
        <w:pStyle w:val="1"/>
        <w:ind w:firstLineChars="200" w:firstLine="643"/>
        <w:rPr>
          <w:rFonts w:ascii="黑体" w:eastAsia="黑体" w:hAnsi="黑体" w:cs="黑体"/>
          <w:sz w:val="32"/>
          <w:szCs w:val="32"/>
        </w:rPr>
      </w:pPr>
      <w:bookmarkStart w:id="50" w:name="_Toc60909823"/>
      <w:r>
        <w:rPr>
          <w:rFonts w:ascii="黑体" w:eastAsia="黑体" w:hAnsi="黑体" w:cs="黑体" w:hint="eastAsia"/>
          <w:sz w:val="32"/>
          <w:szCs w:val="32"/>
        </w:rPr>
        <w:lastRenderedPageBreak/>
        <w:t>4、国际合作</w:t>
      </w:r>
      <w:bookmarkEnd w:id="50"/>
    </w:p>
    <w:p w:rsidR="00565A06" w:rsidRDefault="00DB4AE3">
      <w:pPr>
        <w:spacing w:line="360" w:lineRule="auto"/>
        <w:ind w:firstLineChars="200" w:firstLine="640"/>
        <w:rPr>
          <w:rFonts w:ascii="仿宋" w:eastAsia="仿宋" w:hAnsi="仿宋" w:cs="宋体"/>
          <w:kern w:val="0"/>
          <w:sz w:val="32"/>
          <w:szCs w:val="32"/>
        </w:rPr>
      </w:pPr>
      <w:r>
        <w:rPr>
          <w:rFonts w:ascii="仿宋" w:eastAsia="仿宋" w:hAnsi="仿宋" w:cs="宋体" w:hint="eastAsia"/>
          <w:kern w:val="0"/>
          <w:sz w:val="32"/>
          <w:szCs w:val="32"/>
        </w:rPr>
        <w:t>2019-2020年度，国际交流中心在学院党委和行政的领导下，努力克服疫情造成的影响，积极推进国际交流与合作工作，注重实效和双向互利共赢，在国际校际合作与交往、优质教育资源引进、留学生培养、师资国际化培训、外教引进和管理、学生海外项目（含海外实习研修、交换生、游学项目等）等方面均取得了一些成绩。</w:t>
      </w:r>
    </w:p>
    <w:p w:rsidR="00565A06" w:rsidRDefault="00DB4AE3">
      <w:pPr>
        <w:pStyle w:val="2"/>
        <w:ind w:firstLineChars="200" w:firstLine="640"/>
        <w:rPr>
          <w:rFonts w:ascii="楷体" w:eastAsia="楷体" w:hAnsi="楷体" w:cs="楷体"/>
          <w:b w:val="0"/>
          <w:bCs w:val="0"/>
        </w:rPr>
      </w:pPr>
      <w:bookmarkStart w:id="51" w:name="_Toc60909824"/>
      <w:r>
        <w:rPr>
          <w:rFonts w:ascii="楷体" w:eastAsia="楷体" w:hAnsi="楷体" w:cs="楷体" w:hint="eastAsia"/>
          <w:b w:val="0"/>
          <w:bCs w:val="0"/>
        </w:rPr>
        <w:t>4.1巩固国际校际合作，提高师生双向交流规模</w:t>
      </w:r>
      <w:bookmarkEnd w:id="51"/>
    </w:p>
    <w:p w:rsidR="00565A06" w:rsidRDefault="00DB4AE3">
      <w:pPr>
        <w:pStyle w:val="3"/>
        <w:ind w:firstLineChars="200" w:firstLine="643"/>
        <w:rPr>
          <w:rFonts w:ascii="仿宋" w:eastAsia="仿宋" w:hAnsi="仿宋" w:cs="仿宋"/>
          <w:color w:val="FF0000"/>
        </w:rPr>
      </w:pPr>
      <w:bookmarkStart w:id="52" w:name="_Toc60909825"/>
      <w:r>
        <w:rPr>
          <w:rFonts w:ascii="仿宋" w:eastAsia="仿宋" w:hAnsi="仿宋" w:cs="仿宋" w:hint="eastAsia"/>
        </w:rPr>
        <w:t>4.1.1蒙古财经大学</w:t>
      </w:r>
      <w:bookmarkEnd w:id="52"/>
    </w:p>
    <w:p w:rsidR="00565A06" w:rsidRDefault="00DB4AE3">
      <w:pPr>
        <w:spacing w:line="360" w:lineRule="auto"/>
        <w:ind w:firstLineChars="200" w:firstLine="640"/>
        <w:rPr>
          <w:rFonts w:ascii="仿宋" w:eastAsia="仿宋" w:hAnsi="仿宋" w:cs="宋体"/>
          <w:bCs/>
          <w:kern w:val="0"/>
          <w:sz w:val="32"/>
          <w:szCs w:val="32"/>
        </w:rPr>
      </w:pPr>
      <w:r>
        <w:rPr>
          <w:rFonts w:ascii="仿宋" w:eastAsia="仿宋" w:hAnsi="仿宋" w:cs="宋体" w:hint="eastAsia"/>
          <w:bCs/>
          <w:kern w:val="0"/>
          <w:sz w:val="32"/>
          <w:szCs w:val="32"/>
        </w:rPr>
        <w:t>引进留学生工作是学院国际化的重要标志。我院与蒙古国财经大学合作项目进展顺利，2019年招收13名留学生，11名来自蒙古国，2名来自柬埔寨。2019-2020年7名学生获得山东省政府全额奖学金，4名获得山东省政府优秀奖学金。2018级17名蒙古国留学生于2020年5月顺利毕业。</w:t>
      </w: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2514600" cy="2152650"/>
            <wp:effectExtent l="0" t="0" r="0" b="0"/>
            <wp:docPr id="61" name="图片 61" descr="图4-1 2019年山东旅游职业学院留学生中文演讲大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4-1 2019年山东旅游职业学院留学生中文演讲大赛"/>
                    <pic:cNvPicPr>
                      <a:picLocks noChangeAspect="1" noChangeArrowheads="1"/>
                    </pic:cNvPicPr>
                  </pic:nvPicPr>
                  <pic:blipFill>
                    <a:blip r:embed="rId5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14600" cy="2152650"/>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lastRenderedPageBreak/>
        <w:t>图4-1 2019年山东旅游职业学院留学生中文演讲大赛</w:t>
      </w: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2762250" cy="2152650"/>
            <wp:effectExtent l="0" t="0" r="0" b="0"/>
            <wp:docPr id="62" name="图片 62" descr="图4-2 蒙古国财经大学校长为2018级蒙古留学生在校毕业典礼致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4-2 蒙古国财经大学校长为2018级蒙古留学生在校毕业典礼致辞"/>
                    <pic:cNvPicPr>
                      <a:picLocks noChangeAspect="1" noChangeArrowheads="1"/>
                    </pic:cNvPicPr>
                  </pic:nvPicPr>
                  <pic:blipFill>
                    <a:blip r:embed="rId6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762250" cy="2152650"/>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t>图4-2 蒙古国财经大学校长为2018级蒙古留学生在校毕业典礼致辞</w:t>
      </w:r>
    </w:p>
    <w:p w:rsidR="00565A06" w:rsidRDefault="00DB4AE3">
      <w:pPr>
        <w:pStyle w:val="3"/>
        <w:ind w:firstLineChars="200" w:firstLine="643"/>
        <w:rPr>
          <w:rFonts w:ascii="仿宋" w:eastAsia="仿宋" w:hAnsi="仿宋" w:cs="仿宋"/>
          <w:color w:val="FF0000"/>
        </w:rPr>
      </w:pPr>
      <w:bookmarkStart w:id="53" w:name="_Toc60909826"/>
      <w:r>
        <w:rPr>
          <w:rFonts w:ascii="仿宋" w:eastAsia="仿宋" w:hAnsi="仿宋" w:cs="仿宋" w:hint="eastAsia"/>
        </w:rPr>
        <w:t>4.1.2韩国金泉大学</w:t>
      </w:r>
      <w:bookmarkEnd w:id="53"/>
    </w:p>
    <w:p w:rsidR="00565A06" w:rsidRDefault="00DB4AE3">
      <w:pPr>
        <w:spacing w:line="360" w:lineRule="auto"/>
        <w:ind w:firstLineChars="200" w:firstLine="640"/>
        <w:rPr>
          <w:rFonts w:ascii="仿宋" w:eastAsia="仿宋" w:hAnsi="仿宋" w:cs="宋体"/>
          <w:bCs/>
          <w:kern w:val="0"/>
          <w:sz w:val="32"/>
          <w:szCs w:val="32"/>
        </w:rPr>
      </w:pPr>
      <w:r>
        <w:rPr>
          <w:rFonts w:ascii="仿宋" w:eastAsia="仿宋" w:hAnsi="仿宋" w:cs="宋体" w:hint="eastAsia"/>
          <w:bCs/>
          <w:kern w:val="0"/>
          <w:sz w:val="32"/>
          <w:szCs w:val="32"/>
        </w:rPr>
        <w:t>与韩国京畿大学建立合作关系，进一步拓宽学院与韩国的合作渠道，组织安排留学生、交换生学习交流、安排游学项目，联合开展韩语大赛，定期开展文化交流，提高师资国际化水平，扩大中韩在教学、科研、师资培训等领域深化交流合作，建立更紧密的合作伙伴关系。学院与韩国金泉大学开展为期一年的交换生学习项目，成为接受海外留学生的最早的试点项目， 2019年12月26日6名韩国金泉大学的学生结束我院空乘专业学习；2019年3名学生赴韩国信韩留学，4名学生到金泉交换学习。</w:t>
      </w: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lastRenderedPageBreak/>
        <w:drawing>
          <wp:inline distT="0" distB="0" distL="0" distR="0">
            <wp:extent cx="2371725" cy="1895475"/>
            <wp:effectExtent l="0" t="0" r="9525" b="9525"/>
            <wp:docPr id="63" name="图片 63" descr="图4-3 我院韩国留学生参加信韩大学2019年留学生跨年夜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4-3 我院韩国留学生参加信韩大学2019年留学生跨年夜活动"/>
                    <pic:cNvPicPr>
                      <a:picLocks noChangeAspect="1" noChangeArrowheads="1"/>
                    </pic:cNvPicPr>
                  </pic:nvPicPr>
                  <pic:blipFill>
                    <a:blip r:embed="rId6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371725" cy="1895475"/>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t>图4-3 我院韩国留学生参加信韩大学2019年留学生跨年夜活动</w:t>
      </w: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2419350" cy="1895475"/>
            <wp:effectExtent l="0" t="0" r="0" b="9525"/>
            <wp:docPr id="64" name="图片 64" descr="图4-4 2019年金泉大学交换生完成航空服务专业学习顺利结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4-4 2019年金泉大学交换生完成航空服务专业学习顺利结业"/>
                    <pic:cNvPicPr>
                      <a:picLocks noChangeAspect="1" noChangeArrowheads="1"/>
                    </pic:cNvPicPr>
                  </pic:nvPicPr>
                  <pic:blipFill>
                    <a:blip r:embed="rId6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19350" cy="1895475"/>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t>图4-4 2019年金泉大学交换生完成航空服务专业学习顺利结业</w:t>
      </w:r>
    </w:p>
    <w:p w:rsidR="00565A06" w:rsidRDefault="00DB4AE3">
      <w:pPr>
        <w:pStyle w:val="3"/>
        <w:ind w:firstLineChars="200" w:firstLine="643"/>
        <w:rPr>
          <w:rFonts w:ascii="仿宋" w:eastAsia="仿宋" w:hAnsi="仿宋" w:cs="仿宋"/>
          <w:color w:val="FF0000"/>
        </w:rPr>
      </w:pPr>
      <w:bookmarkStart w:id="54" w:name="_Toc60909827"/>
      <w:r>
        <w:rPr>
          <w:rFonts w:ascii="仿宋" w:eastAsia="仿宋" w:hAnsi="仿宋" w:cs="仿宋" w:hint="eastAsia"/>
        </w:rPr>
        <w:t>4.1.3港澳台交流</w:t>
      </w:r>
      <w:bookmarkEnd w:id="54"/>
    </w:p>
    <w:p w:rsidR="00565A06" w:rsidRDefault="00DB4AE3">
      <w:pPr>
        <w:spacing w:line="360" w:lineRule="auto"/>
        <w:ind w:firstLineChars="200" w:firstLine="640"/>
        <w:rPr>
          <w:rFonts w:ascii="仿宋" w:eastAsia="仿宋" w:hAnsi="仿宋" w:cs="宋体"/>
          <w:bCs/>
          <w:kern w:val="0"/>
          <w:sz w:val="32"/>
          <w:szCs w:val="32"/>
        </w:rPr>
      </w:pPr>
      <w:r>
        <w:rPr>
          <w:rFonts w:ascii="仿宋" w:eastAsia="仿宋" w:hAnsi="仿宋" w:cs="宋体" w:hint="eastAsia"/>
          <w:bCs/>
          <w:kern w:val="0"/>
          <w:sz w:val="32"/>
          <w:szCs w:val="32"/>
        </w:rPr>
        <w:t>继续加强我院与台湾高校交流，丰富两岸文化合作，2019年度选派2名学生赴台湾高雄餐旅大学交流学习。</w:t>
      </w: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2486025" cy="1905000"/>
            <wp:effectExtent l="0" t="0" r="9525" b="0"/>
            <wp:docPr id="65" name="图片 65" descr="图4-5 2019年我校学生在台湾高雄餐旅大学学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4-5 2019年我校学生在台湾高雄餐旅大学学习1"/>
                    <pic:cNvPicPr>
                      <a:picLocks noChangeAspect="1" noChangeArrowheads="1"/>
                    </pic:cNvPicPr>
                  </pic:nvPicPr>
                  <pic:blipFill>
                    <a:blip r:embed="rId6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486025" cy="1905000"/>
                    </a:xfrm>
                    <a:prstGeom prst="rect">
                      <a:avLst/>
                    </a:prstGeom>
                    <a:noFill/>
                    <a:ln>
                      <a:noFill/>
                    </a:ln>
                  </pic:spPr>
                </pic:pic>
              </a:graphicData>
            </a:graphic>
          </wp:inline>
        </w:drawing>
      </w:r>
      <w:r>
        <w:rPr>
          <w:rFonts w:ascii="仿宋" w:eastAsia="仿宋" w:hAnsi="仿宋" w:cs="宋体"/>
          <w:b/>
          <w:noProof/>
          <w:kern w:val="0"/>
          <w:sz w:val="24"/>
        </w:rPr>
        <w:drawing>
          <wp:inline distT="0" distB="0" distL="0" distR="0">
            <wp:extent cx="2571750" cy="1885950"/>
            <wp:effectExtent l="0" t="0" r="0" b="0"/>
            <wp:docPr id="66" name="图片 66" descr="图4-5 2019年我校学生在台湾高雄餐旅大学学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4-5 2019年我校学生在台湾高雄餐旅大学学习2"/>
                    <pic:cNvPicPr>
                      <a:picLocks noChangeAspect="1" noChangeArrowheads="1"/>
                    </pic:cNvPicPr>
                  </pic:nvPicPr>
                  <pic:blipFill>
                    <a:blip r:embed="rId6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71750" cy="1885950"/>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t>图4-5 2019年我校学生在台湾高雄餐旅大学学习</w:t>
      </w:r>
    </w:p>
    <w:p w:rsidR="00565A06" w:rsidRDefault="00DB4AE3">
      <w:pPr>
        <w:pStyle w:val="3"/>
        <w:ind w:firstLineChars="200" w:firstLine="643"/>
        <w:rPr>
          <w:rFonts w:ascii="仿宋" w:eastAsia="仿宋" w:hAnsi="仿宋" w:cs="仿宋"/>
        </w:rPr>
      </w:pPr>
      <w:bookmarkStart w:id="55" w:name="_Toc60909828"/>
      <w:r>
        <w:rPr>
          <w:rFonts w:ascii="仿宋" w:eastAsia="仿宋" w:hAnsi="仿宋" w:cs="仿宋" w:hint="eastAsia"/>
        </w:rPr>
        <w:lastRenderedPageBreak/>
        <w:t>4.1.4柬埔寨亚欧大学</w:t>
      </w:r>
      <w:bookmarkEnd w:id="55"/>
    </w:p>
    <w:p w:rsidR="00565A06" w:rsidRDefault="00DB4AE3">
      <w:pPr>
        <w:ind w:firstLineChars="200" w:firstLine="640"/>
        <w:jc w:val="left"/>
        <w:rPr>
          <w:rFonts w:ascii="仿宋" w:eastAsia="仿宋" w:hAnsi="仿宋" w:cs="宋体"/>
          <w:bCs/>
          <w:kern w:val="0"/>
          <w:sz w:val="32"/>
          <w:szCs w:val="32"/>
        </w:rPr>
      </w:pPr>
      <w:r>
        <w:rPr>
          <w:rFonts w:ascii="仿宋" w:eastAsia="仿宋" w:hAnsi="仿宋" w:cs="宋体" w:hint="eastAsia"/>
          <w:bCs/>
          <w:kern w:val="0"/>
          <w:sz w:val="32"/>
          <w:szCs w:val="32"/>
        </w:rPr>
        <w:t>学院与柬埔寨亚欧大学新签订合作协议，2019年9月接收2名柬埔寨学生到我院酒店管理专业进行为期2年的学历教育。</w:t>
      </w:r>
    </w:p>
    <w:p w:rsidR="00565A06" w:rsidRDefault="00DB4AE3">
      <w:pPr>
        <w:pStyle w:val="3"/>
        <w:ind w:firstLineChars="200" w:firstLine="643"/>
        <w:rPr>
          <w:rFonts w:ascii="仿宋" w:eastAsia="仿宋" w:hAnsi="仿宋" w:cs="仿宋"/>
        </w:rPr>
      </w:pPr>
      <w:bookmarkStart w:id="56" w:name="_Toc60909829"/>
      <w:r>
        <w:rPr>
          <w:rFonts w:ascii="仿宋" w:eastAsia="仿宋" w:hAnsi="仿宋" w:cs="仿宋" w:hint="eastAsia"/>
        </w:rPr>
        <w:t>4.1.5接待朝鲜观光总局官员</w:t>
      </w:r>
      <w:bookmarkEnd w:id="56"/>
      <w:r>
        <w:rPr>
          <w:rFonts w:ascii="仿宋" w:eastAsia="仿宋" w:hAnsi="仿宋" w:cs="仿宋" w:hint="eastAsia"/>
        </w:rPr>
        <w:t xml:space="preserve"> </w:t>
      </w:r>
    </w:p>
    <w:p w:rsidR="00565A06" w:rsidRDefault="00DB4AE3">
      <w:pPr>
        <w:spacing w:line="360" w:lineRule="auto"/>
        <w:ind w:firstLineChars="200" w:firstLine="640"/>
        <w:rPr>
          <w:rFonts w:ascii="仿宋" w:eastAsia="仿宋" w:hAnsi="仿宋" w:cs="宋体"/>
          <w:bCs/>
          <w:kern w:val="0"/>
          <w:sz w:val="32"/>
          <w:szCs w:val="32"/>
        </w:rPr>
      </w:pPr>
      <w:r>
        <w:rPr>
          <w:rFonts w:ascii="仿宋" w:eastAsia="仿宋" w:hAnsi="仿宋" w:cs="宋体" w:hint="eastAsia"/>
          <w:bCs/>
          <w:kern w:val="0"/>
          <w:sz w:val="32"/>
          <w:szCs w:val="32"/>
        </w:rPr>
        <w:t>2019年11月5日-7日接待朝鲜国家观光总局服务局6人到我院进行旅游安全教育培训。</w:t>
      </w:r>
    </w:p>
    <w:p w:rsidR="00565A06" w:rsidRDefault="00565A06">
      <w:pPr>
        <w:spacing w:line="360" w:lineRule="auto"/>
        <w:rPr>
          <w:rFonts w:ascii="仿宋" w:eastAsia="仿宋" w:hAnsi="仿宋" w:cs="宋体"/>
          <w:b/>
          <w:kern w:val="0"/>
          <w:sz w:val="24"/>
        </w:rPr>
      </w:pP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2895600" cy="2171700"/>
            <wp:effectExtent l="0" t="0" r="0" b="0"/>
            <wp:docPr id="67" name="图片 67" descr="图4-7 朝鲜国家观光总局官员参观我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4-7 朝鲜国家观光总局官员参观我院"/>
                    <pic:cNvPicPr>
                      <a:picLocks noChangeAspect="1" noChangeArrowheads="1"/>
                    </pic:cNvPicPr>
                  </pic:nvPicPr>
                  <pic:blipFill>
                    <a:blip r:embed="rId6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895600" cy="2171700"/>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t>图4-6 朝鲜国家观光总局官员参观我院</w:t>
      </w: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2895600" cy="2171700"/>
            <wp:effectExtent l="0" t="0" r="0" b="0"/>
            <wp:docPr id="68" name="图片 68" descr="图4-6 朝鲜国家观光总局官员参观上海合作组织成员国元首理事会会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4-6 朝鲜国家观光总局官员参观上海合作组织成员国元首理事会会址"/>
                    <pic:cNvPicPr>
                      <a:picLocks noChangeAspect="1" noChangeArrowheads="1"/>
                    </pic:cNvPicPr>
                  </pic:nvPicPr>
                  <pic:blipFill>
                    <a:blip r:embed="rId6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895600" cy="2171700"/>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t>图4-7 朝鲜国家观光总局官员参观上海合作组织成员国元首理事会会址</w:t>
      </w:r>
    </w:p>
    <w:p w:rsidR="00565A06" w:rsidRDefault="00DB4AE3">
      <w:pPr>
        <w:pStyle w:val="3"/>
        <w:ind w:firstLineChars="200" w:firstLine="643"/>
        <w:rPr>
          <w:rFonts w:ascii="仿宋" w:eastAsia="仿宋" w:hAnsi="仿宋" w:cs="仿宋"/>
        </w:rPr>
      </w:pPr>
      <w:bookmarkStart w:id="57" w:name="_Toc60909830"/>
      <w:r>
        <w:rPr>
          <w:rFonts w:ascii="仿宋" w:eastAsia="仿宋" w:hAnsi="仿宋" w:cs="仿宋" w:hint="eastAsia"/>
        </w:rPr>
        <w:lastRenderedPageBreak/>
        <w:t>4.1.6外籍教师规范管理</w:t>
      </w:r>
      <w:bookmarkEnd w:id="57"/>
    </w:p>
    <w:p w:rsidR="00565A06" w:rsidRDefault="00DB4AE3">
      <w:pPr>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我院现有外籍教师6名、台湾籍教师1名，外籍教师分别来自法国、韩国、俄罗斯、日本、摩洛哥和菲律宾。疫情发生后有4名外教在国外，2名外教在国内，均按照教学计划通过线上与线下方式要求完成教学任务。</w:t>
      </w:r>
    </w:p>
    <w:p w:rsidR="00565A06" w:rsidRDefault="00DB4AE3">
      <w:pPr>
        <w:pStyle w:val="3"/>
        <w:ind w:firstLineChars="200" w:firstLine="643"/>
        <w:rPr>
          <w:rFonts w:ascii="仿宋" w:eastAsia="仿宋" w:hAnsi="仿宋" w:cs="仿宋"/>
        </w:rPr>
      </w:pPr>
      <w:bookmarkStart w:id="58" w:name="_Toc60909831"/>
      <w:r>
        <w:rPr>
          <w:rFonts w:ascii="仿宋" w:eastAsia="仿宋" w:hAnsi="仿宋" w:cs="仿宋" w:hint="eastAsia"/>
        </w:rPr>
        <w:t>4.1.7海外访学教师</w:t>
      </w:r>
      <w:bookmarkEnd w:id="58"/>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目前我院有6名教师在境外，其中3名海外教师访问学者，1名孔子学院汉语教师，2名海外高校博士学位深造。</w:t>
      </w:r>
    </w:p>
    <w:p w:rsidR="00565A06" w:rsidRDefault="00DB4AE3">
      <w:pPr>
        <w:pStyle w:val="2"/>
        <w:ind w:firstLineChars="200" w:firstLine="640"/>
        <w:rPr>
          <w:rFonts w:ascii="楷体" w:eastAsia="楷体" w:hAnsi="楷体" w:cs="楷体"/>
          <w:b w:val="0"/>
          <w:bCs w:val="0"/>
        </w:rPr>
      </w:pPr>
      <w:bookmarkStart w:id="59" w:name="_Toc60909832"/>
      <w:r>
        <w:rPr>
          <w:rFonts w:ascii="楷体" w:eastAsia="楷体" w:hAnsi="楷体" w:cs="楷体" w:hint="eastAsia"/>
          <w:b w:val="0"/>
          <w:bCs w:val="0"/>
        </w:rPr>
        <w:t>4.2扩大合作院校数量</w:t>
      </w:r>
      <w:bookmarkEnd w:id="59"/>
    </w:p>
    <w:p w:rsidR="00565A06" w:rsidRDefault="00DB4AE3">
      <w:pPr>
        <w:spacing w:line="360" w:lineRule="auto"/>
        <w:ind w:firstLineChars="200" w:firstLine="640"/>
        <w:rPr>
          <w:rFonts w:ascii="仿宋" w:eastAsia="仿宋" w:hAnsi="仿宋" w:cs="仿宋"/>
          <w:bCs/>
          <w:kern w:val="0"/>
          <w:sz w:val="32"/>
          <w:szCs w:val="32"/>
        </w:rPr>
      </w:pPr>
      <w:r>
        <w:rPr>
          <w:rFonts w:ascii="仿宋" w:eastAsia="仿宋" w:hAnsi="仿宋" w:cs="仿宋" w:hint="eastAsia"/>
          <w:bCs/>
          <w:kern w:val="0"/>
          <w:sz w:val="32"/>
          <w:szCs w:val="32"/>
        </w:rPr>
        <w:t>我院与海外合作院校和机构交往进一步拓展，合作平台进一步提升，交流合作项目取得积极进展。外事接待活动进一步增强了目的性、实效性和程序性，接待海外政府部门、合作院校及企业机构等访问团近  批次；与4所大学签订合作协议：英国西苏格兰大学、泰国西那瓦大学华夏国际学院、格拉斯哥卡利多尼亚大学、柬埔寨亚欧大学。</w:t>
      </w: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lastRenderedPageBreak/>
        <w:drawing>
          <wp:inline distT="0" distB="0" distL="0" distR="0">
            <wp:extent cx="2876550" cy="2152650"/>
            <wp:effectExtent l="0" t="0" r="0" b="0"/>
            <wp:docPr id="69" name="图片 69" descr="图4-8 赵冰副院长向英国卡里多尼亚大学John院长赠送礼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4-8 赵冰副院长向英国卡里多尼亚大学John院长赠送礼品"/>
                    <pic:cNvPicPr>
                      <a:picLocks noChangeAspect="1" noChangeArrowheads="1"/>
                    </pic:cNvPicPr>
                  </pic:nvPicPr>
                  <pic:blipFill>
                    <a:blip r:embed="rId6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876550" cy="2152650"/>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t>图4-8 赵冰副院长向英国卡里多尼亚大学John院长赠送礼品</w:t>
      </w: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2867025" cy="2152650"/>
            <wp:effectExtent l="0" t="0" r="9525" b="0"/>
            <wp:docPr id="70" name="图片 70" descr="图4-9 赵冰副院长等访问英国西苏格兰大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4-9 赵冰副院长等访问英国西苏格兰大学"/>
                    <pic:cNvPicPr>
                      <a:picLocks noChangeAspect="1" noChangeArrowheads="1"/>
                    </pic:cNvPicPr>
                  </pic:nvPicPr>
                  <pic:blipFill>
                    <a:blip r:embed="rId6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867025" cy="2152650"/>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t>图4-9 赵冰副院长等访问英国西苏格兰大学</w:t>
      </w:r>
    </w:p>
    <w:p w:rsidR="00565A06" w:rsidRDefault="00DB4AE3">
      <w:pPr>
        <w:pStyle w:val="2"/>
        <w:ind w:firstLineChars="200" w:firstLine="640"/>
        <w:rPr>
          <w:rFonts w:ascii="楷体" w:eastAsia="楷体" w:hAnsi="楷体" w:cs="楷体"/>
          <w:b w:val="0"/>
          <w:bCs w:val="0"/>
        </w:rPr>
      </w:pPr>
      <w:bookmarkStart w:id="60" w:name="_Toc60909833"/>
      <w:r>
        <w:rPr>
          <w:rFonts w:ascii="楷体" w:eastAsia="楷体" w:hAnsi="楷体" w:cs="楷体" w:hint="eastAsia"/>
          <w:b w:val="0"/>
          <w:bCs w:val="0"/>
        </w:rPr>
        <w:t>4.3引进发达国家优质教育资源培养国际化人才</w:t>
      </w:r>
      <w:bookmarkEnd w:id="60"/>
    </w:p>
    <w:p w:rsidR="00565A06" w:rsidRDefault="00DB4AE3">
      <w:pPr>
        <w:spacing w:line="360" w:lineRule="auto"/>
        <w:ind w:firstLineChars="200" w:firstLine="640"/>
        <w:rPr>
          <w:rFonts w:ascii="仿宋" w:eastAsia="仿宋" w:hAnsi="仿宋" w:cs="宋体"/>
          <w:bCs/>
          <w:kern w:val="0"/>
          <w:sz w:val="32"/>
          <w:szCs w:val="32"/>
        </w:rPr>
      </w:pPr>
      <w:r>
        <w:rPr>
          <w:rFonts w:ascii="仿宋" w:eastAsia="仿宋" w:hAnsi="仿宋" w:cs="宋体" w:hint="eastAsia"/>
          <w:bCs/>
          <w:kern w:val="0"/>
          <w:sz w:val="32"/>
          <w:szCs w:val="32"/>
        </w:rPr>
        <w:t>专业国际认证是我校优质校建设项目之一。2020年国际交流中心向联合国世界旅游组织申请旅游教育质量认证，包括5个专业：酒店管理、旅游管理、旅游英语、烹调工艺与营养（中餐）、空中乘务。联合国世界旅游组织旅游教育质量认证（UNWTO-TedQual）是由联合国世界旅游组织（UNWTO）颁发的唯一的具有全球影响力的旅游类教育质量认证。通过专业国际认证，培养国际化旅游人才，提高学校旅游教育、</w:t>
      </w:r>
      <w:r>
        <w:rPr>
          <w:rFonts w:ascii="仿宋" w:eastAsia="仿宋" w:hAnsi="仿宋" w:cs="宋体" w:hint="eastAsia"/>
          <w:bCs/>
          <w:kern w:val="0"/>
          <w:sz w:val="32"/>
          <w:szCs w:val="32"/>
        </w:rPr>
        <w:lastRenderedPageBreak/>
        <w:t>旅游培训及旅游研究项目的质量，推广全球旅游伦理道德规范（Global Code of Ethics for Tourism）、评价和提高学校教学及综合管理水平。成为世界旅游组织教育质量授权合作伙伴，与通过认证的海外院校开展教育、培训、科研等方面的交流与合作。</w:t>
      </w:r>
    </w:p>
    <w:p w:rsidR="00565A06" w:rsidRDefault="00DB4AE3">
      <w:pPr>
        <w:spacing w:line="360" w:lineRule="auto"/>
        <w:jc w:val="center"/>
        <w:rPr>
          <w:rFonts w:ascii="仿宋" w:eastAsia="仿宋" w:hAnsi="仿宋" w:cs="宋体"/>
          <w:b/>
          <w:kern w:val="0"/>
          <w:sz w:val="24"/>
        </w:rPr>
      </w:pPr>
      <w:r>
        <w:rPr>
          <w:rFonts w:ascii="仿宋" w:eastAsia="仿宋" w:hAnsi="仿宋" w:cs="宋体"/>
          <w:b/>
          <w:noProof/>
          <w:kern w:val="0"/>
          <w:sz w:val="24"/>
        </w:rPr>
        <w:drawing>
          <wp:inline distT="0" distB="0" distL="0" distR="0">
            <wp:extent cx="2590800" cy="1600200"/>
            <wp:effectExtent l="0" t="0" r="0" b="0"/>
            <wp:docPr id="71" name="图片 71" descr="图4-10 专家指导旅游教育质量国际认证UNWTO-TedQu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4-10 专家指导旅游教育质量国际认证UNWTO-TedQual1"/>
                    <pic:cNvPicPr>
                      <a:picLocks noChangeAspect="1" noChangeArrowheads="1"/>
                    </pic:cNvPicPr>
                  </pic:nvPicPr>
                  <pic:blipFill>
                    <a:blip r:embed="rId6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90800" cy="1600200"/>
                    </a:xfrm>
                    <a:prstGeom prst="rect">
                      <a:avLst/>
                    </a:prstGeom>
                    <a:noFill/>
                    <a:ln>
                      <a:noFill/>
                    </a:ln>
                  </pic:spPr>
                </pic:pic>
              </a:graphicData>
            </a:graphic>
          </wp:inline>
        </w:drawing>
      </w:r>
      <w:r>
        <w:rPr>
          <w:rFonts w:ascii="仿宋" w:eastAsia="仿宋" w:hAnsi="仿宋" w:cs="宋体"/>
          <w:b/>
          <w:noProof/>
          <w:kern w:val="0"/>
          <w:sz w:val="24"/>
        </w:rPr>
        <w:drawing>
          <wp:inline distT="0" distB="0" distL="0" distR="0">
            <wp:extent cx="2562225" cy="1571625"/>
            <wp:effectExtent l="0" t="0" r="9525" b="9525"/>
            <wp:docPr id="72" name="图片 72" descr="图4-10 专家指导旅游教育质量国际认证UNWTO-TedQu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4-10 专家指导旅游教育质量国际认证UNWTO-TedQual2"/>
                    <pic:cNvPicPr>
                      <a:picLocks noChangeAspect="1" noChangeArrowheads="1"/>
                    </pic:cNvPicPr>
                  </pic:nvPicPr>
                  <pic:blipFill>
                    <a:blip r:embed="rId7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562225" cy="1571625"/>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b/>
          <w:kern w:val="0"/>
          <w:sz w:val="24"/>
        </w:rPr>
      </w:pPr>
      <w:r>
        <w:rPr>
          <w:rFonts w:ascii="仿宋" w:eastAsia="仿宋" w:hAnsi="仿宋" w:cs="宋体" w:hint="eastAsia"/>
          <w:b/>
          <w:kern w:val="0"/>
          <w:sz w:val="24"/>
        </w:rPr>
        <w:t>图4-10 专家指导旅游教育质量国际认证UNWTO-TedQual</w:t>
      </w:r>
    </w:p>
    <w:p w:rsidR="00565A06" w:rsidRDefault="00DB4AE3">
      <w:pPr>
        <w:spacing w:line="360" w:lineRule="auto"/>
        <w:ind w:firstLineChars="200" w:firstLine="640"/>
        <w:rPr>
          <w:rFonts w:ascii="楷体" w:eastAsia="楷体" w:hAnsi="楷体" w:cs="楷体"/>
          <w:sz w:val="32"/>
          <w:szCs w:val="32"/>
        </w:rPr>
      </w:pPr>
      <w:r>
        <w:rPr>
          <w:rFonts w:ascii="楷体" w:eastAsia="楷体" w:hAnsi="楷体" w:cs="楷体" w:hint="eastAsia"/>
          <w:sz w:val="32"/>
          <w:szCs w:val="32"/>
        </w:rPr>
        <w:t>4.4服务“一带一路”战略扩大海外实习规模</w:t>
      </w:r>
    </w:p>
    <w:p w:rsidR="00565A06" w:rsidRDefault="00DB4AE3">
      <w:pPr>
        <w:ind w:firstLineChars="200" w:firstLine="640"/>
        <w:jc w:val="left"/>
        <w:rPr>
          <w:rFonts w:ascii="仿宋" w:eastAsia="仿宋" w:hAnsi="仿宋" w:cs="宋体"/>
          <w:bCs/>
          <w:kern w:val="0"/>
          <w:sz w:val="32"/>
          <w:szCs w:val="32"/>
        </w:rPr>
      </w:pPr>
      <w:r>
        <w:rPr>
          <w:rFonts w:ascii="仿宋" w:eastAsia="仿宋" w:hAnsi="仿宋" w:cs="宋体" w:hint="eastAsia"/>
          <w:bCs/>
          <w:kern w:val="0"/>
          <w:sz w:val="32"/>
          <w:szCs w:val="32"/>
        </w:rPr>
        <w:t>学生海外项目是我院国际化办学的最大特色之一，服务“一带一路”国家战略，是技术型技能型旅游服务业人才输出的典范，将在现有基础上提升发展空间。本年度近百名优秀学生赴新加坡、阿联酋、澳门、法国、美国、韩国、日本、台湾等国家和地区实习研修、学习培训;美国实习项目增加饭店专业。学生海外项目涵盖一流国际品牌酒店、餐厅、主题公园、免税商店、豪华邮轮等项目，是学生获得国际视野和一流服务业工作经验的良好途径，为我院国际化办学战略和培养一流旅游服务业人才做出很大贡献。</w:t>
      </w:r>
    </w:p>
    <w:p w:rsidR="00565A06" w:rsidRDefault="00DB4AE3">
      <w:pPr>
        <w:pStyle w:val="1"/>
        <w:ind w:firstLineChars="200" w:firstLine="640"/>
        <w:rPr>
          <w:rFonts w:ascii="黑体" w:eastAsia="黑体" w:hAnsi="黑体" w:cs="黑体"/>
          <w:b w:val="0"/>
          <w:bCs w:val="0"/>
          <w:sz w:val="32"/>
          <w:szCs w:val="32"/>
        </w:rPr>
      </w:pPr>
      <w:bookmarkStart w:id="61" w:name="_Toc60909834"/>
      <w:r>
        <w:rPr>
          <w:rFonts w:ascii="黑体" w:eastAsia="黑体" w:hAnsi="黑体" w:cs="黑体" w:hint="eastAsia"/>
          <w:b w:val="0"/>
          <w:bCs w:val="0"/>
          <w:sz w:val="32"/>
          <w:szCs w:val="32"/>
        </w:rPr>
        <w:lastRenderedPageBreak/>
        <w:t>5、条件保障</w:t>
      </w:r>
      <w:bookmarkEnd w:id="61"/>
    </w:p>
    <w:p w:rsidR="00565A06" w:rsidRDefault="00DB4AE3">
      <w:pPr>
        <w:pStyle w:val="2"/>
        <w:ind w:firstLineChars="200" w:firstLine="640"/>
        <w:rPr>
          <w:rFonts w:ascii="楷体" w:eastAsia="楷体" w:hAnsi="楷体" w:cs="楷体"/>
          <w:b w:val="0"/>
          <w:bCs w:val="0"/>
          <w:color w:val="FF0000"/>
        </w:rPr>
      </w:pPr>
      <w:bookmarkStart w:id="62" w:name="_Toc60909835"/>
      <w:r>
        <w:rPr>
          <w:rFonts w:ascii="楷体" w:eastAsia="楷体" w:hAnsi="楷体" w:cs="楷体" w:hint="eastAsia"/>
          <w:b w:val="0"/>
          <w:bCs w:val="0"/>
        </w:rPr>
        <w:t>5.1院校治理</w:t>
      </w:r>
      <w:bookmarkEnd w:id="62"/>
    </w:p>
    <w:p w:rsidR="00565A06" w:rsidRDefault="00DB4AE3">
      <w:pPr>
        <w:pStyle w:val="3"/>
        <w:ind w:firstLineChars="200" w:firstLine="643"/>
        <w:rPr>
          <w:rFonts w:ascii="仿宋" w:eastAsia="仿宋" w:hAnsi="仿宋" w:cs="仿宋"/>
        </w:rPr>
      </w:pPr>
      <w:bookmarkStart w:id="63" w:name="_Toc60909836"/>
      <w:r>
        <w:rPr>
          <w:rFonts w:ascii="仿宋" w:eastAsia="仿宋" w:hAnsi="仿宋" w:cs="仿宋" w:hint="eastAsia"/>
        </w:rPr>
        <w:t>5.1.1落实和完善党委领导下的校长负责制。</w:t>
      </w:r>
      <w:bookmarkEnd w:id="63"/>
    </w:p>
    <w:p w:rsidR="00565A06" w:rsidRDefault="00DB4AE3">
      <w:pPr>
        <w:spacing w:line="360" w:lineRule="auto"/>
        <w:ind w:firstLineChars="200" w:firstLine="640"/>
        <w:rPr>
          <w:rFonts w:ascii="仿宋" w:eastAsia="仿宋" w:hAnsi="仿宋" w:cs="宋体"/>
          <w:kern w:val="0"/>
          <w:sz w:val="32"/>
          <w:szCs w:val="32"/>
        </w:rPr>
      </w:pPr>
      <w:r>
        <w:rPr>
          <w:rFonts w:ascii="仿宋" w:eastAsia="仿宋" w:hAnsi="仿宋" w:cs="宋体" w:hint="eastAsia"/>
          <w:kern w:val="0"/>
          <w:sz w:val="32"/>
          <w:szCs w:val="32"/>
        </w:rPr>
        <w:t xml:space="preserve">一是落实一岗双责，明确责任主体，进一步调整和完善党委与行政班子分工。二是修订并下发《中共山东旅游职业学院委员会关于印发《党委会议议事规则》的通知》（鲁旅职院党〔2019〕22号）、《山东旅游职业学院关于印发《院长办公会议议事规则》的通知》（鲁旅职院发〔2019〕４1号）。在党委会议事规则中明确“三重一大”议事决策制度，确保对“三重一大”决策的科学性和民主性，形成科学决策、民主决策、依法决策的制度基础。 </w:t>
      </w:r>
    </w:p>
    <w:p w:rsidR="00565A06" w:rsidRDefault="00DB4AE3">
      <w:pPr>
        <w:pStyle w:val="3"/>
        <w:ind w:firstLineChars="200" w:firstLine="643"/>
        <w:rPr>
          <w:rFonts w:ascii="仿宋" w:eastAsia="仿宋" w:hAnsi="仿宋" w:cs="仿宋"/>
        </w:rPr>
      </w:pPr>
      <w:bookmarkStart w:id="64" w:name="_Toc60909837"/>
      <w:r>
        <w:rPr>
          <w:rFonts w:ascii="仿宋" w:eastAsia="仿宋" w:hAnsi="仿宋" w:cs="仿宋" w:hint="eastAsia"/>
        </w:rPr>
        <w:t>5.1.2加强基层党组织建设。</w:t>
      </w:r>
      <w:bookmarkEnd w:id="64"/>
    </w:p>
    <w:p w:rsidR="00565A06" w:rsidRDefault="00DB4AE3">
      <w:pPr>
        <w:spacing w:line="360" w:lineRule="auto"/>
        <w:ind w:firstLineChars="200" w:firstLine="640"/>
        <w:rPr>
          <w:rFonts w:ascii="仿宋" w:eastAsia="仿宋" w:hAnsi="仿宋" w:cs="宋体"/>
          <w:kern w:val="0"/>
          <w:sz w:val="32"/>
          <w:szCs w:val="32"/>
        </w:rPr>
      </w:pPr>
      <w:r>
        <w:rPr>
          <w:rFonts w:ascii="仿宋" w:eastAsia="仿宋" w:hAnsi="仿宋" w:cs="宋体" w:hint="eastAsia"/>
          <w:kern w:val="0"/>
          <w:sz w:val="32"/>
          <w:szCs w:val="32"/>
        </w:rPr>
        <w:t>一是圆满完成基层党组织换届选举工作。结合学院机构调整工作实际，2020年9月，经学院党委研究、厅机关党委备案批复，相继召开党员大会，选举产生8个党总支部、16个党支部，为推进学院各项工作高质量发展提供了坚实的组织保障。二是做好党务干部教育培训工作。2020年11月，组织学院35名分管党务工作的负责人、总支（支部）书记、党务干部参加厅机关党委举办的省直文化和旅游系统党组</w:t>
      </w:r>
      <w:r>
        <w:rPr>
          <w:rFonts w:ascii="仿宋" w:eastAsia="仿宋" w:hAnsi="仿宋" w:cs="宋体" w:hint="eastAsia"/>
          <w:kern w:val="0"/>
          <w:sz w:val="32"/>
          <w:szCs w:val="32"/>
        </w:rPr>
        <w:lastRenderedPageBreak/>
        <w:t>织书记和党务干部能力素质提升培训班，丰富党务业务知识，全面提升履职能力。指导基层党组织抓实“三会一课”制度，推进“两学一做”学习教育常态化制度化，做好“灯塔—党建”系统e支部维护工作。</w:t>
      </w:r>
    </w:p>
    <w:p w:rsidR="00565A06" w:rsidRDefault="00DB4AE3">
      <w:pPr>
        <w:pStyle w:val="3"/>
        <w:ind w:firstLineChars="200" w:firstLine="643"/>
        <w:rPr>
          <w:rFonts w:ascii="仿宋" w:eastAsia="仿宋" w:hAnsi="仿宋" w:cs="仿宋"/>
        </w:rPr>
      </w:pPr>
      <w:bookmarkStart w:id="65" w:name="_Toc60909838"/>
      <w:r>
        <w:rPr>
          <w:rFonts w:ascii="仿宋" w:eastAsia="仿宋" w:hAnsi="仿宋" w:cs="仿宋" w:hint="eastAsia"/>
        </w:rPr>
        <w:t>5.1.3健全学院学术委员会、教学指导委员会。</w:t>
      </w:r>
      <w:bookmarkEnd w:id="65"/>
    </w:p>
    <w:p w:rsidR="00565A06" w:rsidRDefault="00DB4AE3">
      <w:pPr>
        <w:spacing w:line="360" w:lineRule="auto"/>
        <w:ind w:firstLineChars="200" w:firstLine="640"/>
        <w:rPr>
          <w:rFonts w:ascii="仿宋" w:eastAsia="仿宋" w:hAnsi="仿宋" w:cs="宋体"/>
          <w:kern w:val="0"/>
          <w:sz w:val="32"/>
          <w:szCs w:val="32"/>
        </w:rPr>
      </w:pPr>
      <w:r>
        <w:rPr>
          <w:rFonts w:ascii="仿宋" w:eastAsia="仿宋" w:hAnsi="仿宋" w:cs="宋体" w:hint="eastAsia"/>
          <w:kern w:val="0"/>
          <w:sz w:val="32"/>
          <w:szCs w:val="32"/>
        </w:rPr>
        <w:t>充分发挥学术委员会、教学指导委员会在学院的教学质量、学科建设、学术评价、学术发展和学风建设等的评价和决策。制定《山东旅游职业学院学术委员会换届方案》、《山东旅游职业学院关于调整教学指导委员会的通知》，为学院机构调整后，健全学术委员会、教学指导委员会奠定了前期基础。制定出台了《山东旅游职业学院研究机构管理办法》、《山东旅游职业学院横向科研项目管理办法》、《山东旅游职业学院科研机构管理办法》、《山东旅游职业学院教职工校外教科研等活动审批管理办法》等相关制度，进一步激发了广大教师科研热情，为做好科研工作提供了制度保障。</w:t>
      </w:r>
    </w:p>
    <w:p w:rsidR="00565A06" w:rsidRDefault="00DB4AE3">
      <w:pPr>
        <w:pStyle w:val="3"/>
        <w:ind w:firstLineChars="200" w:firstLine="643"/>
        <w:rPr>
          <w:rFonts w:ascii="仿宋" w:eastAsia="仿宋" w:hAnsi="仿宋" w:cs="仿宋"/>
        </w:rPr>
      </w:pPr>
      <w:bookmarkStart w:id="66" w:name="_Toc60909839"/>
      <w:r>
        <w:rPr>
          <w:rFonts w:ascii="仿宋" w:eastAsia="仿宋" w:hAnsi="仿宋" w:cs="仿宋" w:hint="eastAsia"/>
        </w:rPr>
        <w:t>5.1.4完善学院理事会、教代会和学生代表大会制度，形成有效的民主决策机制。</w:t>
      </w:r>
      <w:bookmarkEnd w:id="66"/>
    </w:p>
    <w:p w:rsidR="00565A06" w:rsidRDefault="00DB4AE3">
      <w:pPr>
        <w:spacing w:line="360" w:lineRule="auto"/>
        <w:ind w:firstLineChars="200" w:firstLine="640"/>
        <w:rPr>
          <w:rFonts w:ascii="仿宋" w:eastAsia="仿宋" w:hAnsi="仿宋" w:cs="宋体"/>
          <w:kern w:val="0"/>
          <w:sz w:val="32"/>
          <w:szCs w:val="32"/>
        </w:rPr>
      </w:pPr>
      <w:r>
        <w:rPr>
          <w:rFonts w:ascii="仿宋" w:eastAsia="仿宋" w:hAnsi="仿宋" w:cs="宋体" w:hint="eastAsia"/>
          <w:kern w:val="0"/>
          <w:sz w:val="32"/>
          <w:szCs w:val="32"/>
        </w:rPr>
        <w:t>成立学院理事会，2017年6月29日，山东旅游职业学院理事会成立大会暨一届一次会议在学院隆重召开。印发了《山东旅游职业学院理事会章程》（鲁旅职院党〔2017〕18</w:t>
      </w:r>
      <w:r>
        <w:rPr>
          <w:rFonts w:ascii="仿宋" w:eastAsia="仿宋" w:hAnsi="仿宋" w:cs="宋体" w:hint="eastAsia"/>
          <w:kern w:val="0"/>
          <w:sz w:val="32"/>
          <w:szCs w:val="32"/>
        </w:rPr>
        <w:lastRenderedPageBreak/>
        <w:t>号）、《山东旅游职业学院第一届理事会成员名单》（鲁旅职院党〔2017〕19号），建立理事会配套制度《山东旅游职业学院第一届理事会选举办法》、《山东旅游职业学院理事会议事规则》。并于2019年12月完成《山东旅游职业学院章程修正案》修订并报山东省教育厅核准。</w:t>
      </w:r>
    </w:p>
    <w:p w:rsidR="00565A06" w:rsidRDefault="00DB4AE3">
      <w:pPr>
        <w:pStyle w:val="3"/>
        <w:ind w:firstLineChars="200" w:firstLine="643"/>
        <w:rPr>
          <w:rFonts w:ascii="仿宋" w:eastAsia="仿宋" w:hAnsi="仿宋" w:cs="仿宋"/>
        </w:rPr>
      </w:pPr>
      <w:bookmarkStart w:id="67" w:name="_Toc60909840"/>
      <w:r>
        <w:rPr>
          <w:rFonts w:ascii="仿宋" w:eastAsia="仿宋" w:hAnsi="仿宋" w:cs="仿宋" w:hint="eastAsia"/>
        </w:rPr>
        <w:t>5.1.5坚持公示和决策透明制度。</w:t>
      </w:r>
      <w:bookmarkEnd w:id="67"/>
    </w:p>
    <w:p w:rsidR="00565A06" w:rsidRDefault="00DB4AE3">
      <w:pPr>
        <w:spacing w:line="360" w:lineRule="auto"/>
        <w:ind w:firstLineChars="200" w:firstLine="640"/>
        <w:rPr>
          <w:rFonts w:ascii="仿宋" w:eastAsia="仿宋" w:hAnsi="仿宋" w:cs="宋体"/>
          <w:kern w:val="0"/>
          <w:sz w:val="32"/>
          <w:szCs w:val="32"/>
        </w:rPr>
      </w:pPr>
      <w:r>
        <w:rPr>
          <w:rFonts w:ascii="仿宋" w:eastAsia="仿宋" w:hAnsi="仿宋" w:cs="宋体" w:hint="eastAsia"/>
          <w:kern w:val="0"/>
          <w:sz w:val="32"/>
          <w:szCs w:val="32"/>
        </w:rPr>
        <w:t>推行校务公开，保证师生员工的知情权、监督权，推进学院信息公开工作，扩大社会监督，提高学院教育教学管理等工作透明度。在学院校园网主页设置信息公开专栏，学院信息公开栏目面向校内外公布。</w:t>
      </w:r>
    </w:p>
    <w:p w:rsidR="00565A06" w:rsidRDefault="00DB4AE3">
      <w:pPr>
        <w:pStyle w:val="2"/>
        <w:ind w:firstLineChars="200" w:firstLine="640"/>
        <w:rPr>
          <w:rFonts w:ascii="楷体" w:eastAsia="楷体" w:hAnsi="楷体" w:cs="楷体"/>
          <w:b w:val="0"/>
          <w:bCs w:val="0"/>
          <w:color w:val="FF0000"/>
        </w:rPr>
      </w:pPr>
      <w:bookmarkStart w:id="68" w:name="_Toc60909841"/>
      <w:r>
        <w:rPr>
          <w:rFonts w:ascii="楷体" w:eastAsia="楷体" w:hAnsi="楷体" w:cs="楷体" w:hint="eastAsia"/>
          <w:b w:val="0"/>
          <w:bCs w:val="0"/>
        </w:rPr>
        <w:t>5.2教师队伍建设</w:t>
      </w:r>
      <w:bookmarkEnd w:id="68"/>
    </w:p>
    <w:p w:rsidR="00565A06" w:rsidRDefault="00DB4AE3">
      <w:pPr>
        <w:ind w:firstLineChars="200" w:firstLine="640"/>
        <w:rPr>
          <w:rFonts w:ascii="仿宋" w:eastAsia="仿宋" w:hAnsi="仿宋" w:cs="仿宋"/>
          <w:sz w:val="32"/>
          <w:szCs w:val="32"/>
        </w:rPr>
      </w:pPr>
      <w:r>
        <w:rPr>
          <w:rFonts w:ascii="仿宋" w:eastAsia="仿宋" w:hAnsi="仿宋" w:cs="仿宋" w:hint="eastAsia"/>
          <w:kern w:val="0"/>
          <w:sz w:val="32"/>
          <w:szCs w:val="32"/>
        </w:rPr>
        <w:t>学院现有校内专任教师262人，校内兼课教师60人，校外兼职、兼课教师130人，生师比为17.5，其中校内专任教师双师素质教师241人，占校内教师数量的56.42%。</w:t>
      </w:r>
    </w:p>
    <w:p w:rsidR="00565A06" w:rsidRDefault="00DB4AE3">
      <w:pPr>
        <w:pStyle w:val="3"/>
        <w:ind w:firstLineChars="200" w:firstLine="643"/>
        <w:rPr>
          <w:rFonts w:ascii="仿宋" w:eastAsia="仿宋" w:hAnsi="仿宋" w:cs="仿宋"/>
          <w:color w:val="FF0000"/>
        </w:rPr>
      </w:pPr>
      <w:bookmarkStart w:id="69" w:name="_Toc60909842"/>
      <w:r>
        <w:rPr>
          <w:rFonts w:ascii="仿宋" w:eastAsia="仿宋" w:hAnsi="仿宋" w:cs="仿宋" w:hint="eastAsia"/>
        </w:rPr>
        <w:t>5.2.1职称结构、学历结构、年龄结构</w:t>
      </w:r>
      <w:bookmarkEnd w:id="69"/>
    </w:p>
    <w:p w:rsidR="00565A06" w:rsidRDefault="00DB4AE3">
      <w:pPr>
        <w:spacing w:line="360" w:lineRule="auto"/>
        <w:ind w:firstLineChars="200" w:firstLine="640"/>
        <w:jc w:val="left"/>
        <w:rPr>
          <w:rFonts w:ascii="仿宋" w:eastAsia="仿宋" w:hAnsi="仿宋" w:cs="仿宋"/>
          <w:kern w:val="0"/>
          <w:sz w:val="32"/>
          <w:szCs w:val="32"/>
        </w:rPr>
      </w:pPr>
      <w:r>
        <w:rPr>
          <w:rFonts w:ascii="仿宋" w:eastAsia="仿宋" w:hAnsi="仿宋" w:cs="仿宋" w:hint="eastAsia"/>
          <w:kern w:val="0"/>
          <w:sz w:val="32"/>
          <w:szCs w:val="32"/>
        </w:rPr>
        <w:t>目前，我院262名专任教师中，具有高级职称教师68人，中级职称教师166人，见图5.2.1。专任教师中青年教师172人，具有研究生学历或硕士及以上学位162人，见图5.2.2。</w:t>
      </w:r>
    </w:p>
    <w:p w:rsidR="00565A06" w:rsidRDefault="00DB4AE3">
      <w:pPr>
        <w:spacing w:line="360" w:lineRule="auto"/>
        <w:ind w:firstLineChars="200" w:firstLine="420"/>
        <w:jc w:val="center"/>
        <w:rPr>
          <w:rFonts w:ascii="仿宋" w:eastAsia="仿宋" w:hAnsi="仿宋" w:cs="宋体"/>
          <w:kern w:val="0"/>
          <w:sz w:val="30"/>
          <w:szCs w:val="30"/>
        </w:rPr>
      </w:pPr>
      <w:r>
        <w:rPr>
          <w:noProof/>
        </w:rPr>
        <w:lastRenderedPageBreak/>
        <w:drawing>
          <wp:inline distT="0" distB="0" distL="0" distR="0">
            <wp:extent cx="4187825" cy="2882265"/>
            <wp:effectExtent l="0" t="0" r="22225" b="13335"/>
            <wp:docPr id="7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65A06" w:rsidRDefault="00DB4AE3">
      <w:pPr>
        <w:pStyle w:val="41"/>
        <w:rPr>
          <w:rFonts w:ascii="楷体" w:eastAsia="楷体" w:hAnsi="楷体"/>
        </w:rPr>
      </w:pPr>
      <w:r>
        <w:rPr>
          <w:rFonts w:ascii="楷体" w:eastAsia="楷体" w:hAnsi="楷体" w:hint="eastAsia"/>
        </w:rPr>
        <w:t>图5.2.1教师职称结构</w:t>
      </w:r>
    </w:p>
    <w:p w:rsidR="00565A06" w:rsidRDefault="00565A06">
      <w:pPr>
        <w:pStyle w:val="41"/>
        <w:rPr>
          <w:rFonts w:ascii="楷体" w:eastAsia="楷体" w:hAnsi="楷体"/>
        </w:rPr>
      </w:pPr>
    </w:p>
    <w:p w:rsidR="00565A06" w:rsidRDefault="00DB4AE3">
      <w:pPr>
        <w:pStyle w:val="41"/>
        <w:rPr>
          <w:rFonts w:ascii="楷体" w:eastAsia="楷体" w:hAnsi="楷体"/>
        </w:rPr>
      </w:pPr>
      <w:r>
        <w:rPr>
          <w:noProof/>
        </w:rPr>
        <w:drawing>
          <wp:inline distT="0" distB="0" distL="0" distR="0">
            <wp:extent cx="4224655" cy="2514600"/>
            <wp:effectExtent l="0" t="0" r="23495" b="19050"/>
            <wp:docPr id="74"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565A06" w:rsidRDefault="00DB4AE3">
      <w:pPr>
        <w:pStyle w:val="41"/>
        <w:rPr>
          <w:rFonts w:ascii="楷体" w:eastAsia="楷体" w:hAnsi="楷体"/>
        </w:rPr>
      </w:pPr>
      <w:r>
        <w:rPr>
          <w:rFonts w:ascii="楷体" w:eastAsia="楷体" w:hAnsi="楷体" w:hint="eastAsia"/>
        </w:rPr>
        <w:t>图5.2.2教师年龄结构</w:t>
      </w:r>
    </w:p>
    <w:p w:rsidR="00565A06" w:rsidRDefault="00565A06"/>
    <w:p w:rsidR="00565A06" w:rsidRDefault="00DB4AE3">
      <w:pPr>
        <w:pStyle w:val="3"/>
        <w:ind w:firstLineChars="200" w:firstLine="643"/>
        <w:rPr>
          <w:rFonts w:ascii="仿宋" w:eastAsia="仿宋" w:hAnsi="仿宋" w:cs="仿宋"/>
        </w:rPr>
      </w:pPr>
      <w:bookmarkStart w:id="70" w:name="_Toc60909843"/>
      <w:r>
        <w:rPr>
          <w:rFonts w:ascii="仿宋" w:eastAsia="仿宋" w:hAnsi="仿宋" w:cs="仿宋" w:hint="eastAsia"/>
        </w:rPr>
        <w:t>5.2.2教师队伍建设成效</w:t>
      </w:r>
      <w:bookmarkEnd w:id="70"/>
    </w:p>
    <w:p w:rsidR="00565A06" w:rsidRDefault="00DB4AE3">
      <w:pPr>
        <w:ind w:firstLineChars="200" w:firstLine="640"/>
        <w:jc w:val="left"/>
        <w:rPr>
          <w:rFonts w:ascii="仿宋" w:eastAsia="仿宋" w:hAnsi="仿宋" w:cs="仿宋"/>
          <w:sz w:val="32"/>
          <w:szCs w:val="32"/>
        </w:rPr>
      </w:pPr>
      <w:r>
        <w:rPr>
          <w:rFonts w:ascii="仿宋" w:eastAsia="仿宋" w:hAnsi="仿宋" w:cs="仿宋" w:hint="eastAsia"/>
          <w:kern w:val="0"/>
          <w:sz w:val="32"/>
          <w:szCs w:val="32"/>
        </w:rPr>
        <w:t>目前，我院拥有省级教学团队5个，院级教学团队7个；院级学科带头人5人；院级专业</w:t>
      </w:r>
      <w:r>
        <w:rPr>
          <w:rFonts w:ascii="仿宋" w:eastAsia="仿宋" w:hAnsi="仿宋" w:cs="仿宋" w:hint="eastAsia"/>
          <w:sz w:val="32"/>
          <w:szCs w:val="32"/>
        </w:rPr>
        <w:t>带头人33人；山东省教学名师3人，山东省职业院校青年技能名师培养人1人；百川</w:t>
      </w:r>
      <w:r>
        <w:rPr>
          <w:rFonts w:ascii="仿宋" w:eastAsia="仿宋" w:hAnsi="仿宋" w:cs="仿宋" w:hint="eastAsia"/>
          <w:sz w:val="32"/>
          <w:szCs w:val="32"/>
        </w:rPr>
        <w:lastRenderedPageBreak/>
        <w:t>名师4人。2019年度院级教学名师8人。</w:t>
      </w:r>
    </w:p>
    <w:p w:rsidR="00565A06" w:rsidRDefault="00DB4AE3">
      <w:pPr>
        <w:ind w:firstLineChars="200" w:firstLine="640"/>
        <w:rPr>
          <w:rFonts w:ascii="仿宋" w:eastAsia="仿宋" w:hAnsi="仿宋" w:cs="仿宋"/>
          <w:sz w:val="32"/>
          <w:szCs w:val="32"/>
        </w:rPr>
      </w:pPr>
      <w:r>
        <w:rPr>
          <w:rFonts w:ascii="仿宋" w:eastAsia="仿宋" w:hAnsi="仿宋" w:cs="仿宋" w:hint="eastAsia"/>
          <w:kern w:val="0"/>
          <w:sz w:val="32"/>
          <w:szCs w:val="32"/>
        </w:rPr>
        <w:t>加快建立人才激励机制，学院专任教师中青年教师所占比例较大，青年教师的职称和双师素质有待进一步提高。学院应坚持“引培并举”的方针，加大高水平教师的引进和青年教师的培养力度，创新双师素质教学团队建设体系。在校外兼职教师队伍建设方面，出台多种工作方案与措施，促进产教融合校企“双元”育人, 多措并举打造“双师型”教师队伍，支持各专业建设中聘请行业大师到学校担任兼职教师，建立大师工作室，进一步提升学院专业教师队伍整体水平，深化校企合作，促进专业发展建设。</w:t>
      </w:r>
    </w:p>
    <w:p w:rsidR="00565A06" w:rsidRDefault="00DB4AE3">
      <w:pPr>
        <w:pStyle w:val="3"/>
        <w:ind w:firstLineChars="200" w:firstLine="643"/>
        <w:rPr>
          <w:rFonts w:ascii="仿宋" w:eastAsia="仿宋" w:hAnsi="仿宋" w:cs="仿宋"/>
        </w:rPr>
      </w:pPr>
      <w:bookmarkStart w:id="71" w:name="_Toc60909844"/>
      <w:r>
        <w:rPr>
          <w:rFonts w:ascii="仿宋" w:eastAsia="仿宋" w:hAnsi="仿宋" w:cs="仿宋" w:hint="eastAsia"/>
        </w:rPr>
        <w:t>5.2.3教师队伍素质培养</w:t>
      </w:r>
      <w:bookmarkEnd w:id="71"/>
    </w:p>
    <w:p w:rsidR="00565A06" w:rsidRDefault="00DB4AE3">
      <w:pPr>
        <w:ind w:firstLineChars="200" w:firstLine="640"/>
        <w:rPr>
          <w:rFonts w:ascii="仿宋" w:eastAsia="仿宋" w:hAnsi="仿宋" w:cs="仿宋"/>
          <w:sz w:val="32"/>
          <w:szCs w:val="32"/>
        </w:rPr>
      </w:pPr>
      <w:r>
        <w:rPr>
          <w:rFonts w:ascii="仿宋" w:eastAsia="仿宋" w:hAnsi="仿宋" w:cs="仿宋" w:hint="eastAsia"/>
          <w:kern w:val="0"/>
          <w:sz w:val="32"/>
          <w:szCs w:val="32"/>
        </w:rPr>
        <w:t>学院重视教师实践能力与专业技术培养，先后印发《山东旅游职业学院2019年度专业技术职务申报评审工作实施方案》、《山东旅游职业学院教师赴行业、企业挂职锻炼管理暂行办法》、《山东旅游职业学院专业技术职务申报评审条件》、《山东旅游职业学院教学成果奖奖励暂行办法》、《山东旅游职业学院教师进修培训管理办法（2015)》，鼓励专兼任教师到企业挂职锻炼，规定新进青年教师原则上应在进入学院工作三年内，至少到行业、企业挂职锻炼累计6个月以上，专业教师每三年应累计到企业挂职半年以上。加强与企业深度合作，搭建教师与企业交流的平台。</w:t>
      </w:r>
    </w:p>
    <w:p w:rsidR="00565A06" w:rsidRDefault="00DB4AE3">
      <w:pPr>
        <w:pStyle w:val="2"/>
        <w:ind w:firstLineChars="200" w:firstLine="640"/>
        <w:rPr>
          <w:rFonts w:ascii="楷体" w:eastAsia="楷体" w:hAnsi="楷体" w:cs="楷体"/>
          <w:b w:val="0"/>
          <w:bCs w:val="0"/>
        </w:rPr>
      </w:pPr>
      <w:bookmarkStart w:id="72" w:name="_Toc60909845"/>
      <w:r>
        <w:rPr>
          <w:rFonts w:ascii="楷体" w:eastAsia="楷体" w:hAnsi="楷体" w:cs="楷体" w:hint="eastAsia"/>
          <w:b w:val="0"/>
          <w:bCs w:val="0"/>
          <w:color w:val="000000"/>
        </w:rPr>
        <w:lastRenderedPageBreak/>
        <w:t>5.3创新管理</w:t>
      </w:r>
      <w:bookmarkEnd w:id="72"/>
    </w:p>
    <w:p w:rsidR="00565A06" w:rsidRDefault="00DB4AE3">
      <w:pPr>
        <w:pStyle w:val="3"/>
        <w:ind w:firstLineChars="200" w:firstLine="643"/>
        <w:rPr>
          <w:rFonts w:ascii="仿宋" w:eastAsia="仿宋" w:hAnsi="仿宋" w:cs="仿宋"/>
          <w:kern w:val="0"/>
        </w:rPr>
      </w:pPr>
      <w:bookmarkStart w:id="73" w:name="_Toc60909846"/>
      <w:r>
        <w:rPr>
          <w:rFonts w:ascii="仿宋" w:eastAsia="仿宋" w:hAnsi="仿宋" w:cs="仿宋" w:hint="eastAsia"/>
          <w:kern w:val="0"/>
        </w:rPr>
        <w:t>案例18：工商系创新管理</w:t>
      </w:r>
      <w:bookmarkEnd w:id="73"/>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在学院“理实一体、产教融合”的人才培养理念框架下，工商管理系以培养具有良好的职业素质和敬业精神，熟练掌握专业技能，培养高素质技能型复合型人才为目标，形成企业、行业、学校多维度组成的灵活教学机制；不断探索和创新更适合于旅游信息化人才的培养模式，优化人才培养方案；大力推进完善课程体系构建与核心课程建设，大胆进行教学改革。</w:t>
      </w:r>
    </w:p>
    <w:p w:rsidR="00565A06" w:rsidRDefault="00DB4AE3">
      <w:pPr>
        <w:spacing w:line="600" w:lineRule="exact"/>
        <w:ind w:firstLineChars="200" w:firstLine="640"/>
        <w:rPr>
          <w:rFonts w:ascii="仿宋" w:eastAsia="仿宋" w:hAnsi="仿宋" w:cs="仿宋"/>
          <w:sz w:val="32"/>
          <w:szCs w:val="32"/>
        </w:rPr>
      </w:pPr>
      <w:r>
        <w:rPr>
          <w:rFonts w:ascii="仿宋" w:eastAsia="仿宋" w:hAnsi="仿宋" w:cs="仿宋" w:hint="eastAsia"/>
          <w:sz w:val="32"/>
          <w:szCs w:val="32"/>
        </w:rPr>
        <w:t>近年来，工商管理系招生态势良好，在校学生数量不断增加，学生管理和教师岗位需要补充青年教师力量，为了提升学生管理和教学水平，中心聘请了四名具有企业工作经历人员作为专业课程教学的外聘教师,同时学院统一招聘了一批高素质的专职辅导员，为师资队伍注入了新鲜血液。</w:t>
      </w:r>
    </w:p>
    <w:p w:rsidR="00565A06" w:rsidRDefault="00DB4AE3">
      <w:pPr>
        <w:pStyle w:val="3"/>
        <w:ind w:firstLineChars="200" w:firstLine="643"/>
        <w:rPr>
          <w:rFonts w:ascii="仿宋" w:eastAsia="仿宋" w:hAnsi="仿宋" w:cs="仿宋"/>
        </w:rPr>
      </w:pPr>
      <w:bookmarkStart w:id="74" w:name="_Toc60909847"/>
      <w:r>
        <w:rPr>
          <w:rFonts w:ascii="仿宋" w:eastAsia="仿宋" w:hAnsi="仿宋" w:cs="仿宋" w:hint="eastAsia"/>
        </w:rPr>
        <w:t>案例19：大三实习学生留校担任实训室管理员</w:t>
      </w:r>
      <w:bookmarkEnd w:id="74"/>
    </w:p>
    <w:p w:rsidR="00565A06" w:rsidRDefault="00DB4AE3">
      <w:pPr>
        <w:spacing w:line="600" w:lineRule="exact"/>
        <w:ind w:firstLineChars="200" w:firstLine="640"/>
        <w:rPr>
          <w:rFonts w:ascii="仿宋" w:eastAsia="仿宋" w:hAnsi="仿宋" w:cs="仿宋"/>
          <w:sz w:val="32"/>
          <w:szCs w:val="32"/>
        </w:rPr>
      </w:pPr>
      <w:r>
        <w:rPr>
          <w:rFonts w:ascii="仿宋" w:eastAsia="仿宋" w:hAnsi="仿宋" w:cs="仿宋" w:hint="eastAsia"/>
          <w:sz w:val="32"/>
          <w:szCs w:val="32"/>
        </w:rPr>
        <w:t>根据学生的报名情况，在2018级有意向留校实习的学生中选拔出两名同学留校担任烹饪实训室管理员。留校学生担任实训室管理员，除了负责实训室原料的管理及发放工作，还担任部分实训课程的助理教学工作，达到了规范实训室物料管理、改革烹饪教学模式和进一步培养学生专业能力的多</w:t>
      </w:r>
      <w:r>
        <w:rPr>
          <w:rFonts w:ascii="仿宋" w:eastAsia="仿宋" w:hAnsi="仿宋" w:cs="仿宋" w:hint="eastAsia"/>
          <w:sz w:val="32"/>
          <w:szCs w:val="32"/>
        </w:rPr>
        <w:lastRenderedPageBreak/>
        <w:t>重效果。</w:t>
      </w:r>
    </w:p>
    <w:p w:rsidR="00565A06" w:rsidRDefault="00DB4AE3">
      <w:pPr>
        <w:pStyle w:val="3"/>
        <w:ind w:firstLineChars="200" w:firstLine="643"/>
        <w:rPr>
          <w:rFonts w:ascii="仿宋" w:eastAsia="仿宋" w:hAnsi="仿宋" w:cs="仿宋"/>
        </w:rPr>
      </w:pPr>
      <w:bookmarkStart w:id="75" w:name="_Toc60909848"/>
      <w:r>
        <w:rPr>
          <w:rFonts w:ascii="仿宋" w:eastAsia="仿宋" w:hAnsi="仿宋" w:cs="仿宋" w:hint="eastAsia"/>
        </w:rPr>
        <w:t>案例20：旅游与休闲系系列创新管理</w:t>
      </w:r>
      <w:bookmarkEnd w:id="75"/>
    </w:p>
    <w:p w:rsidR="00565A06" w:rsidRDefault="00DB4AE3">
      <w:pPr>
        <w:ind w:firstLineChars="200" w:firstLine="640"/>
        <w:rPr>
          <w:rFonts w:ascii="仿宋" w:eastAsia="仿宋" w:hAnsi="仿宋" w:cs="仿宋"/>
          <w:color w:val="000000"/>
          <w:kern w:val="0"/>
          <w:sz w:val="32"/>
          <w:szCs w:val="32"/>
          <w:lang w:val="en-GB"/>
        </w:rPr>
      </w:pPr>
      <w:r>
        <w:rPr>
          <w:rFonts w:ascii="仿宋" w:eastAsia="仿宋" w:hAnsi="仿宋" w:cs="仿宋" w:hint="eastAsia"/>
          <w:color w:val="000000"/>
          <w:kern w:val="0"/>
          <w:sz w:val="32"/>
          <w:szCs w:val="32"/>
          <w:lang w:val="en-GB"/>
        </w:rPr>
        <w:t>1.</w:t>
      </w:r>
      <w:r>
        <w:rPr>
          <w:rFonts w:ascii="仿宋" w:eastAsia="仿宋" w:hAnsi="仿宋" w:cs="仿宋" w:hint="eastAsia"/>
          <w:color w:val="000000"/>
          <w:kern w:val="0"/>
          <w:sz w:val="32"/>
          <w:szCs w:val="32"/>
        </w:rPr>
        <w:t>旅游与休闲</w:t>
      </w:r>
      <w:r>
        <w:rPr>
          <w:rFonts w:ascii="仿宋" w:eastAsia="仿宋" w:hAnsi="仿宋" w:cs="仿宋" w:hint="eastAsia"/>
          <w:color w:val="000000"/>
          <w:kern w:val="0"/>
          <w:sz w:val="32"/>
          <w:szCs w:val="32"/>
          <w:lang w:val="en-GB"/>
        </w:rPr>
        <w:t>系导游教研室充分整合学校在教学资源、师资水平和校企合作方面的优势，创新在线教学模式，将实地导游实训课程搬上网络，实现线上教学云课堂，师生云踩线。“云踩线”课堂通过选取山东省5A级景区，聘请全国优秀导游员、国家金牌导游等重量级导游届大咖组成顶级主播团队，利用钉钉平台直播功能，为山旅的师生进行景区的现场直播讲解。主播团队的言传身教，让山旅师生在导游讲解知识与技能、素养方面进行一次“零距离”全面的学习与提升。目前实现了烟台蓬莱阁景区、泰安泰山景区、“三孔”景区、威海刘公岛景区、青岛崂山景区的线上导游实训直播。</w:t>
      </w:r>
    </w:p>
    <w:p w:rsidR="00565A06" w:rsidRDefault="00DB4AE3">
      <w:pPr>
        <w:spacing w:line="600" w:lineRule="exact"/>
        <w:ind w:firstLineChars="200" w:firstLine="640"/>
        <w:rPr>
          <w:rFonts w:ascii="仿宋" w:eastAsia="仿宋" w:hAnsi="仿宋" w:cs="仿宋"/>
          <w:color w:val="000000"/>
          <w:kern w:val="0"/>
          <w:sz w:val="32"/>
          <w:szCs w:val="32"/>
          <w:lang w:val="en-GB"/>
        </w:rPr>
      </w:pPr>
      <w:r>
        <w:rPr>
          <w:rFonts w:ascii="仿宋" w:eastAsia="仿宋" w:hAnsi="仿宋" w:cs="仿宋" w:hint="eastAsia"/>
          <w:color w:val="000000"/>
          <w:kern w:val="0"/>
          <w:sz w:val="32"/>
          <w:szCs w:val="32"/>
          <w:lang w:val="en-GB"/>
        </w:rPr>
        <w:t xml:space="preserve">2. </w:t>
      </w:r>
      <w:r>
        <w:rPr>
          <w:rFonts w:ascii="仿宋" w:eastAsia="仿宋" w:hAnsi="仿宋" w:cs="仿宋" w:hint="eastAsia"/>
          <w:color w:val="000000"/>
          <w:kern w:val="0"/>
          <w:sz w:val="32"/>
          <w:szCs w:val="32"/>
        </w:rPr>
        <w:t>旅游与休闲</w:t>
      </w:r>
      <w:r>
        <w:rPr>
          <w:rFonts w:ascii="仿宋" w:eastAsia="仿宋" w:hAnsi="仿宋" w:cs="仿宋" w:hint="eastAsia"/>
          <w:color w:val="000000"/>
          <w:kern w:val="0"/>
          <w:sz w:val="32"/>
          <w:szCs w:val="32"/>
          <w:lang w:val="en-GB"/>
        </w:rPr>
        <w:t>系针对专业核心课程《导游服务能力》进行大胆改革，对课程内容进行更精准的岗位化模块调整，构建完善的教学评价体系，创新课程“师徒制”教学模式，邀请具有多年工作经验并取得优秀成绩的4名一线导游组成“师傅团队”，通过结成师徒关系，分别指导学生导游讲解能力学习与提升，并奔赴趵突泉景区进行实地实训教学。</w:t>
      </w:r>
    </w:p>
    <w:p w:rsidR="00565A06" w:rsidRDefault="00DB4AE3">
      <w:pPr>
        <w:pStyle w:val="3"/>
        <w:ind w:firstLineChars="200" w:firstLine="643"/>
        <w:rPr>
          <w:rFonts w:ascii="仿宋" w:eastAsia="仿宋" w:hAnsi="仿宋" w:cs="仿宋"/>
        </w:rPr>
      </w:pPr>
      <w:bookmarkStart w:id="76" w:name="_Toc60909849"/>
      <w:r>
        <w:rPr>
          <w:rFonts w:ascii="仿宋" w:eastAsia="仿宋" w:hAnsi="仿宋" w:cs="仿宋" w:hint="eastAsia"/>
        </w:rPr>
        <w:t>案例21：饭店系创新教学、就业管理</w:t>
      </w:r>
      <w:bookmarkEnd w:id="76"/>
    </w:p>
    <w:p w:rsidR="00565A06" w:rsidRDefault="00DB4AE3">
      <w:pPr>
        <w:spacing w:line="600" w:lineRule="exact"/>
        <w:ind w:firstLineChars="200" w:firstLine="640"/>
        <w:rPr>
          <w:rFonts w:ascii="仿宋" w:eastAsia="仿宋" w:hAnsi="仿宋" w:cs="仿宋"/>
          <w:sz w:val="32"/>
          <w:szCs w:val="32"/>
        </w:rPr>
      </w:pPr>
      <w:r>
        <w:rPr>
          <w:rFonts w:ascii="仿宋" w:eastAsia="仿宋" w:hAnsi="仿宋" w:cs="仿宋" w:hint="eastAsia"/>
          <w:sz w:val="32"/>
          <w:szCs w:val="32"/>
        </w:rPr>
        <w:t>疫情背景下，构建线上线下混合式、工程带动项目的校</w:t>
      </w:r>
      <w:r>
        <w:rPr>
          <w:rFonts w:ascii="仿宋" w:eastAsia="仿宋" w:hAnsi="仿宋" w:cs="仿宋" w:hint="eastAsia"/>
          <w:sz w:val="32"/>
          <w:szCs w:val="32"/>
        </w:rPr>
        <w:lastRenderedPageBreak/>
        <w:t>企合作四化动态机制。把会议和研讨转移到线上，把合作协议实现在线上，把校企合作工程化，工程过程项目化，项目推动责任化，校企合作专门化。饭店管理系酒店管理专业对毕业生就业、酒店企业等开展了企业对酒店管理专业人才的需求和人才培养模式影响的相关调研，全面了解企业对毕业生需求以及疫情当下的各专业人才培养模式的调整的影响。采用线上问卷调查和线下电话访谈的方式进行。调查对象为企业等用人单位和2017级毕业学生等。形成了《疫情对酒店管理专业人才培养模式影响调研报告》本次改革中，将校企合作工程化，提升到学院建设的决策层面，不再是各个专业单打独斗，成立专门的实训管理中心，统一调度校企合作，作为学院决策层面的重要工程项目。工程实施过程要求实现把会议和研讨转移到线上，把合作协议实现在线上，把校企合作工程化，工程过程项目化，项目推动责任化，校企合作专门化的线下混合式、工程带动项目的校企合作四化动态机制。通过钉钉合作平台，各合作企业建立校企合作项目小组，把校企合作工程分解为若干以企业为核心的项目，每个项目推选院校负责人和企业负责人，实现一一对接的关系，共同推动项目运作，实现项目专人负责制，项目小组在学院实训管理中心的指导下实行专门化管理，在项目小组工作设计中，包括线上线下企业讲课、企业名师进课堂等等，这些内容均服务于专业人才培养方案。</w:t>
      </w:r>
    </w:p>
    <w:p w:rsidR="00565A06" w:rsidRDefault="00DB4AE3">
      <w:pPr>
        <w:spacing w:line="600" w:lineRule="exact"/>
        <w:ind w:firstLineChars="200" w:firstLine="640"/>
        <w:rPr>
          <w:rFonts w:ascii="仿宋" w:eastAsia="仿宋" w:hAnsi="仿宋" w:cs="仿宋"/>
          <w:sz w:val="32"/>
          <w:szCs w:val="32"/>
        </w:rPr>
      </w:pPr>
      <w:r>
        <w:rPr>
          <w:rFonts w:ascii="仿宋" w:eastAsia="仿宋" w:hAnsi="仿宋" w:cs="仿宋" w:hint="eastAsia"/>
          <w:sz w:val="32"/>
          <w:szCs w:val="32"/>
        </w:rPr>
        <w:lastRenderedPageBreak/>
        <w:t>就业方面，引进先进的就业服务平台，通过就业平台提高就业服务质量，进一步深化“实习+就业”一体化的工作模式，提前解决学生的就业问题；创业方面，与优秀的创业服务企业合作，建立完善的创新创业服务体系，使学生能够“有想法、有行动、有支持、有发展”，全面提升我院的学生的创新创业能力。</w:t>
      </w:r>
    </w:p>
    <w:p w:rsidR="00565A06" w:rsidRDefault="00DB4AE3">
      <w:pPr>
        <w:pStyle w:val="2"/>
        <w:ind w:firstLineChars="200" w:firstLine="640"/>
        <w:rPr>
          <w:rFonts w:ascii="楷体" w:eastAsia="楷体" w:hAnsi="楷体" w:cs="楷体"/>
          <w:b w:val="0"/>
          <w:bCs w:val="0"/>
        </w:rPr>
      </w:pPr>
      <w:bookmarkStart w:id="77" w:name="_Toc60909850"/>
      <w:r>
        <w:rPr>
          <w:rFonts w:ascii="楷体" w:eastAsia="楷体" w:hAnsi="楷体" w:cs="楷体" w:hint="eastAsia"/>
          <w:b w:val="0"/>
          <w:bCs w:val="0"/>
          <w:color w:val="000000"/>
        </w:rPr>
        <w:t>5.4质量监测与评价</w:t>
      </w:r>
      <w:bookmarkEnd w:id="77"/>
    </w:p>
    <w:p w:rsidR="00565A06" w:rsidRDefault="00DB4AE3">
      <w:pPr>
        <w:pStyle w:val="3"/>
        <w:ind w:firstLineChars="200" w:firstLine="643"/>
        <w:rPr>
          <w:rFonts w:ascii="仿宋" w:eastAsia="仿宋" w:hAnsi="仿宋" w:cs="仿宋"/>
        </w:rPr>
      </w:pPr>
      <w:bookmarkStart w:id="78" w:name="_Toc60909851"/>
      <w:r>
        <w:rPr>
          <w:rFonts w:ascii="仿宋" w:eastAsia="仿宋" w:hAnsi="仿宋" w:cs="仿宋" w:hint="eastAsia"/>
        </w:rPr>
        <w:t>5.4.1优化教学评价系统</w:t>
      </w:r>
      <w:bookmarkEnd w:id="78"/>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学院自2017年开始，优化调整了教师教学评价指标体系，使评教指标更加科学合理。教学质量评价分为学生评价、教师同行评价、校领导评价等多维度评价。本年度共有4450名学生参与评教，学生参与比例达到88.29%，教师同行互评比例达到87.50%，被评教师覆盖率100%，校领导参与率100%。</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1.开展“以赛促教”的教学方式，鼓励学生报名参加全国、省级等专业性较强的比赛。通过比赛，督促学生查找自身不足，以改进理论及实践技能。</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2.深入开展校企合作，注重人才培养质量。借助网络平台等，对在校外实验实训基地锻炼的学生进行过程化管理，并以学生的顶岗实习合作为基础，加强与企业的交流，逐步开展课程开发、教学互助、教材编写等方面的深度合作，为</w:t>
      </w:r>
      <w:r>
        <w:rPr>
          <w:rFonts w:ascii="仿宋" w:eastAsia="仿宋" w:hAnsi="仿宋" w:cs="仿宋" w:hint="eastAsia"/>
          <w:kern w:val="0"/>
          <w:sz w:val="32"/>
          <w:szCs w:val="32"/>
        </w:rPr>
        <w:lastRenderedPageBreak/>
        <w:t>人才培养奠定更加扎实的基础。</w:t>
      </w:r>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3.近年来，各专兼任教师在教学内容和教法研究、加强学生实践技能培养、撰写论文、编写教材等方面做了大量的工作，并取得了一些成绩。目前已拥有院级教学名师两人，省级精品资源共享课3门，院级精品课程3门，山东省教育厅计算机教学改革资助课题2项，省级课题5项，厅局级课题7项，院级重点课题9项，院级课题11项，自编教材三部。</w:t>
      </w:r>
    </w:p>
    <w:p w:rsidR="00565A06" w:rsidRDefault="00DB4AE3">
      <w:pPr>
        <w:pStyle w:val="4"/>
        <w:ind w:firstLineChars="200" w:firstLine="640"/>
        <w:rPr>
          <w:rFonts w:ascii="仿宋" w:eastAsia="仿宋" w:hAnsi="仿宋" w:cs="仿宋"/>
          <w:b w:val="0"/>
          <w:bCs w:val="0"/>
          <w:sz w:val="32"/>
          <w:szCs w:val="32"/>
        </w:rPr>
      </w:pPr>
      <w:r>
        <w:rPr>
          <w:rFonts w:ascii="仿宋" w:eastAsia="仿宋" w:hAnsi="仿宋" w:cs="仿宋" w:hint="eastAsia"/>
          <w:b w:val="0"/>
          <w:bCs w:val="0"/>
          <w:sz w:val="32"/>
          <w:szCs w:val="32"/>
        </w:rPr>
        <w:t>案例22：烹饪系通过比赛检验教学效果</w:t>
      </w:r>
    </w:p>
    <w:p w:rsidR="00565A06" w:rsidRDefault="00DB4AE3">
      <w:pPr>
        <w:spacing w:line="360" w:lineRule="auto"/>
        <w:ind w:firstLineChars="200" w:firstLine="640"/>
        <w:rPr>
          <w:rFonts w:ascii="仿宋" w:eastAsia="仿宋" w:hAnsi="仿宋" w:cs="仿宋"/>
          <w:sz w:val="32"/>
          <w:szCs w:val="32"/>
        </w:rPr>
      </w:pPr>
      <w:r>
        <w:rPr>
          <w:rFonts w:ascii="仿宋" w:eastAsia="仿宋" w:hAnsi="仿宋" w:cs="仿宋" w:hint="eastAsia"/>
          <w:sz w:val="32"/>
          <w:szCs w:val="32"/>
        </w:rPr>
        <w:t>2020年我系在校生在专业素质、综合能力等方面得到了稳步增高，学生的创新性、技能的扎实程度都有所提高。在2020年12月组织的雕刻比赛中，我系学生的雕刻等作品得到了企业代表和学校领导的一致好评。</w:t>
      </w:r>
    </w:p>
    <w:p w:rsidR="00565A06" w:rsidRDefault="00DB4AE3">
      <w:pPr>
        <w:spacing w:line="360" w:lineRule="auto"/>
        <w:jc w:val="center"/>
        <w:rPr>
          <w:sz w:val="32"/>
          <w:szCs w:val="32"/>
        </w:rPr>
      </w:pPr>
      <w:r>
        <w:rPr>
          <w:noProof/>
          <w:sz w:val="32"/>
          <w:szCs w:val="32"/>
        </w:rPr>
        <w:drawing>
          <wp:inline distT="0" distB="0" distL="0" distR="0">
            <wp:extent cx="5276850" cy="2971800"/>
            <wp:effectExtent l="0" t="0" r="0" b="0"/>
            <wp:docPr id="75" name="图片 75" descr="图1 雕刻比赛学院督导、系领导、企业专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图1 雕刻比赛学院督导、系领导、企业专家"/>
                    <pic:cNvPicPr>
                      <a:picLocks noChangeAspect="1" noChangeArrowheads="1"/>
                    </pic:cNvPicPr>
                  </pic:nvPicPr>
                  <pic:blipFill>
                    <a:blip r:embed="rId7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850" cy="2971800"/>
                    </a:xfrm>
                    <a:prstGeom prst="rect">
                      <a:avLst/>
                    </a:prstGeom>
                    <a:noFill/>
                    <a:ln>
                      <a:noFill/>
                    </a:ln>
                  </pic:spPr>
                </pic:pic>
              </a:graphicData>
            </a:graphic>
          </wp:inline>
        </w:drawing>
      </w:r>
    </w:p>
    <w:p w:rsidR="00565A06" w:rsidRDefault="00DB4AE3">
      <w:pPr>
        <w:spacing w:line="360" w:lineRule="auto"/>
        <w:jc w:val="center"/>
        <w:rPr>
          <w:sz w:val="30"/>
          <w:szCs w:val="30"/>
        </w:rPr>
      </w:pPr>
      <w:r>
        <w:rPr>
          <w:rFonts w:hint="eastAsia"/>
          <w:sz w:val="32"/>
          <w:szCs w:val="32"/>
        </w:rPr>
        <w:lastRenderedPageBreak/>
        <w:t>图</w:t>
      </w:r>
      <w:r>
        <w:rPr>
          <w:rFonts w:hint="eastAsia"/>
          <w:sz w:val="32"/>
          <w:szCs w:val="32"/>
        </w:rPr>
        <w:t>1</w:t>
      </w:r>
      <w:r>
        <w:rPr>
          <w:rFonts w:hint="eastAsia"/>
          <w:sz w:val="30"/>
          <w:szCs w:val="30"/>
        </w:rPr>
        <w:t>雕刻比赛学院督导、系领导、企业专家</w:t>
      </w:r>
    </w:p>
    <w:p w:rsidR="00565A06" w:rsidRDefault="00DB4AE3">
      <w:pPr>
        <w:spacing w:line="360" w:lineRule="auto"/>
        <w:jc w:val="center"/>
        <w:rPr>
          <w:rFonts w:ascii="仿宋" w:eastAsia="仿宋" w:hAnsi="仿宋" w:cs="宋体"/>
          <w:kern w:val="0"/>
          <w:sz w:val="24"/>
        </w:rPr>
      </w:pPr>
      <w:r>
        <w:rPr>
          <w:rFonts w:ascii="仿宋" w:eastAsia="仿宋" w:hAnsi="仿宋" w:cs="宋体"/>
          <w:noProof/>
          <w:kern w:val="0"/>
          <w:sz w:val="24"/>
        </w:rPr>
        <w:drawing>
          <wp:inline distT="0" distB="0" distL="0" distR="0">
            <wp:extent cx="5276850" cy="2971800"/>
            <wp:effectExtent l="0" t="0" r="0" b="0"/>
            <wp:docPr id="76" name="图片 76" descr="图2 雕刻比赛企业专家点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图2 雕刻比赛企业专家点评1"/>
                    <pic:cNvPicPr>
                      <a:picLocks noChangeAspect="1" noChangeArrowheads="1"/>
                    </pic:cNvPicPr>
                  </pic:nvPicPr>
                  <pic:blipFill>
                    <a:blip r:embed="rId7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850" cy="2971800"/>
                    </a:xfrm>
                    <a:prstGeom prst="rect">
                      <a:avLst/>
                    </a:prstGeom>
                    <a:noFill/>
                    <a:ln>
                      <a:noFill/>
                    </a:ln>
                  </pic:spPr>
                </pic:pic>
              </a:graphicData>
            </a:graphic>
          </wp:inline>
        </w:drawing>
      </w:r>
    </w:p>
    <w:p w:rsidR="00565A06" w:rsidRDefault="00DB4AE3">
      <w:pPr>
        <w:spacing w:line="360" w:lineRule="auto"/>
        <w:jc w:val="center"/>
        <w:rPr>
          <w:sz w:val="30"/>
          <w:szCs w:val="30"/>
        </w:rPr>
      </w:pPr>
      <w:r>
        <w:rPr>
          <w:rFonts w:ascii="仿宋" w:eastAsia="仿宋" w:hAnsi="仿宋" w:cs="宋体"/>
          <w:kern w:val="0"/>
          <w:sz w:val="24"/>
        </w:rPr>
        <w:t>图</w:t>
      </w:r>
      <w:r>
        <w:rPr>
          <w:rFonts w:ascii="仿宋" w:eastAsia="仿宋" w:hAnsi="仿宋" w:cs="宋体" w:hint="eastAsia"/>
          <w:kern w:val="0"/>
          <w:sz w:val="24"/>
        </w:rPr>
        <w:t>2</w:t>
      </w:r>
      <w:r>
        <w:rPr>
          <w:rFonts w:hint="eastAsia"/>
          <w:sz w:val="30"/>
          <w:szCs w:val="30"/>
        </w:rPr>
        <w:t>雕刻比赛企业专家点评</w:t>
      </w:r>
      <w:r>
        <w:rPr>
          <w:rFonts w:hint="eastAsia"/>
          <w:sz w:val="30"/>
          <w:szCs w:val="30"/>
        </w:rPr>
        <w:t>1</w:t>
      </w:r>
    </w:p>
    <w:p w:rsidR="00565A06" w:rsidRDefault="00DB4AE3">
      <w:pPr>
        <w:spacing w:line="360" w:lineRule="auto"/>
        <w:jc w:val="center"/>
        <w:rPr>
          <w:rFonts w:ascii="仿宋" w:eastAsia="仿宋" w:hAnsi="仿宋" w:cs="宋体"/>
          <w:kern w:val="0"/>
          <w:sz w:val="24"/>
        </w:rPr>
      </w:pPr>
      <w:r>
        <w:rPr>
          <w:rFonts w:ascii="仿宋" w:eastAsia="仿宋" w:hAnsi="仿宋" w:cs="宋体"/>
          <w:noProof/>
          <w:kern w:val="0"/>
          <w:sz w:val="24"/>
        </w:rPr>
        <w:drawing>
          <wp:inline distT="0" distB="0" distL="0" distR="0">
            <wp:extent cx="5276850" cy="2971800"/>
            <wp:effectExtent l="0" t="0" r="0" b="0"/>
            <wp:docPr id="77" name="图片 77" descr="图3 雕刻比赛企业专家点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图3 雕刻比赛企业专家点评2"/>
                    <pic:cNvPicPr>
                      <a:picLocks noChangeAspect="1" noChangeArrowheads="1"/>
                    </pic:cNvPicPr>
                  </pic:nvPicPr>
                  <pic:blipFill>
                    <a:blip r:embed="rId7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850" cy="2971800"/>
                    </a:xfrm>
                    <a:prstGeom prst="rect">
                      <a:avLst/>
                    </a:prstGeom>
                    <a:noFill/>
                    <a:ln>
                      <a:noFill/>
                    </a:ln>
                  </pic:spPr>
                </pic:pic>
              </a:graphicData>
            </a:graphic>
          </wp:inline>
        </w:drawing>
      </w:r>
    </w:p>
    <w:p w:rsidR="00565A06" w:rsidRDefault="00DB4AE3">
      <w:pPr>
        <w:spacing w:line="360" w:lineRule="auto"/>
        <w:jc w:val="center"/>
        <w:rPr>
          <w:sz w:val="30"/>
          <w:szCs w:val="30"/>
        </w:rPr>
      </w:pPr>
      <w:r>
        <w:rPr>
          <w:rFonts w:ascii="仿宋" w:eastAsia="仿宋" w:hAnsi="仿宋" w:cs="宋体" w:hint="eastAsia"/>
          <w:kern w:val="0"/>
          <w:sz w:val="24"/>
        </w:rPr>
        <w:t>图3</w:t>
      </w:r>
      <w:r>
        <w:rPr>
          <w:rFonts w:hint="eastAsia"/>
          <w:sz w:val="30"/>
          <w:szCs w:val="30"/>
        </w:rPr>
        <w:t>雕刻比赛企业专家点评</w:t>
      </w:r>
      <w:r>
        <w:rPr>
          <w:rFonts w:hint="eastAsia"/>
          <w:sz w:val="30"/>
          <w:szCs w:val="30"/>
        </w:rPr>
        <w:t>2</w:t>
      </w:r>
    </w:p>
    <w:p w:rsidR="00565A06" w:rsidRDefault="00DB4AE3">
      <w:pPr>
        <w:spacing w:line="360" w:lineRule="auto"/>
        <w:jc w:val="center"/>
        <w:rPr>
          <w:rFonts w:ascii="仿宋" w:eastAsia="仿宋" w:hAnsi="仿宋" w:cs="宋体"/>
          <w:kern w:val="0"/>
          <w:sz w:val="24"/>
        </w:rPr>
      </w:pPr>
      <w:r>
        <w:rPr>
          <w:rFonts w:ascii="仿宋" w:eastAsia="仿宋" w:hAnsi="仿宋" w:cs="宋体"/>
          <w:noProof/>
          <w:kern w:val="0"/>
          <w:sz w:val="24"/>
        </w:rPr>
        <w:lastRenderedPageBreak/>
        <w:drawing>
          <wp:inline distT="0" distB="0" distL="0" distR="0">
            <wp:extent cx="5276850" cy="2971800"/>
            <wp:effectExtent l="0" t="0" r="0" b="0"/>
            <wp:docPr id="78" name="图片 78" descr="图4 雕刻比赛作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图4 雕刻比赛作品"/>
                    <pic:cNvPicPr>
                      <a:picLocks noChangeAspect="1" noChangeArrowheads="1"/>
                    </pic:cNvPicPr>
                  </pic:nvPicPr>
                  <pic:blipFill>
                    <a:blip r:embed="rId7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850" cy="2971800"/>
                    </a:xfrm>
                    <a:prstGeom prst="rect">
                      <a:avLst/>
                    </a:prstGeom>
                    <a:noFill/>
                    <a:ln>
                      <a:noFill/>
                    </a:ln>
                  </pic:spPr>
                </pic:pic>
              </a:graphicData>
            </a:graphic>
          </wp:inline>
        </w:drawing>
      </w:r>
    </w:p>
    <w:p w:rsidR="00565A06" w:rsidRDefault="00DB4AE3">
      <w:pPr>
        <w:spacing w:line="360" w:lineRule="auto"/>
        <w:jc w:val="center"/>
        <w:rPr>
          <w:rFonts w:ascii="仿宋" w:eastAsia="仿宋" w:hAnsi="仿宋" w:cs="宋体"/>
          <w:kern w:val="0"/>
          <w:sz w:val="24"/>
        </w:rPr>
      </w:pPr>
      <w:r>
        <w:rPr>
          <w:rFonts w:ascii="仿宋" w:eastAsia="仿宋" w:hAnsi="仿宋" w:cs="宋体" w:hint="eastAsia"/>
          <w:kern w:val="0"/>
          <w:sz w:val="24"/>
        </w:rPr>
        <w:t>图4雕刻比赛作品</w:t>
      </w:r>
    </w:p>
    <w:p w:rsidR="00565A06" w:rsidRDefault="00DB4AE3">
      <w:pPr>
        <w:pStyle w:val="3"/>
        <w:ind w:firstLineChars="200" w:firstLine="643"/>
        <w:rPr>
          <w:rFonts w:ascii="仿宋" w:eastAsia="仿宋" w:hAnsi="仿宋" w:cs="仿宋"/>
        </w:rPr>
      </w:pPr>
      <w:bookmarkStart w:id="79" w:name="_Toc60909852"/>
      <w:r>
        <w:rPr>
          <w:rFonts w:ascii="仿宋" w:eastAsia="仿宋" w:hAnsi="仿宋" w:cs="仿宋" w:hint="eastAsia"/>
        </w:rPr>
        <w:t>5.4.2做好常规教学秩序管理</w:t>
      </w:r>
      <w:bookmarkEnd w:id="79"/>
    </w:p>
    <w:p w:rsidR="00565A06" w:rsidRDefault="00DB4AE3">
      <w:pPr>
        <w:spacing w:line="360" w:lineRule="auto"/>
        <w:ind w:firstLineChars="200" w:firstLine="640"/>
        <w:rPr>
          <w:rFonts w:ascii="仿宋" w:eastAsia="仿宋" w:hAnsi="仿宋" w:cs="仿宋"/>
          <w:kern w:val="0"/>
          <w:sz w:val="32"/>
          <w:szCs w:val="32"/>
        </w:rPr>
      </w:pPr>
      <w:r>
        <w:rPr>
          <w:rFonts w:ascii="仿宋" w:eastAsia="仿宋" w:hAnsi="仿宋" w:cs="仿宋" w:hint="eastAsia"/>
          <w:kern w:val="0"/>
          <w:sz w:val="32"/>
          <w:szCs w:val="32"/>
        </w:rPr>
        <w:t>为保证各学期各项教学工作顺利展开，继续落实《山东旅游职业学院关于加强课堂教学秩序管理的规定》，抓好校风、学风建设，学院在每学期开学期初和期中等特殊时期对教学秩序进行重点检查，学院领导、教务处、督导室等对教学楼、实训室等各教学实训场所展开检查。除此之外，教学督导室督导员每天上、下午对教学场所进行巡查和听课，并将检查结果在每期的教学督导周报进行公布。</w:t>
      </w:r>
    </w:p>
    <w:p w:rsidR="00565A06" w:rsidRDefault="00DB4AE3">
      <w:pPr>
        <w:ind w:firstLineChars="200" w:firstLine="640"/>
        <w:rPr>
          <w:rFonts w:ascii="仿宋" w:eastAsia="仿宋" w:hAnsi="仿宋" w:cs="仿宋"/>
          <w:color w:val="000000"/>
          <w:kern w:val="0"/>
          <w:sz w:val="32"/>
          <w:szCs w:val="32"/>
          <w:shd w:val="clear" w:color="auto" w:fill="FFFFFF"/>
        </w:rPr>
      </w:pPr>
      <w:r>
        <w:rPr>
          <w:rFonts w:ascii="仿宋" w:eastAsia="仿宋" w:hAnsi="仿宋" w:cs="仿宋" w:hint="eastAsia"/>
          <w:sz w:val="32"/>
          <w:szCs w:val="32"/>
        </w:rPr>
        <w:t>各教学单位建立以教学为中心的内部管理机制，在系领导和教师的共同努力下内部运行效率显著提高。教学质量管理、监控、反馈、评价、奖惩等相关制度以及专任教师与教辅人员管理制度的建立，更加健全了各系专业内部教学与管</w:t>
      </w:r>
      <w:r>
        <w:rPr>
          <w:rFonts w:ascii="仿宋" w:eastAsia="仿宋" w:hAnsi="仿宋" w:cs="仿宋" w:hint="eastAsia"/>
          <w:sz w:val="32"/>
          <w:szCs w:val="32"/>
        </w:rPr>
        <w:lastRenderedPageBreak/>
        <w:t>理机制体系；通过制定学生考核、管理和综合评价标准，落实了学生管理制度和实习管理办法，细化了实习管理指导、上岗培训课程、反馈和评价等各方面的工作；通过定期与毕业生和就业单位联系，及时掌握了毕业生工作状况和用人单位的人才需求变化，在毕业生信息反馈工作得以加强的同时，也为学院人才培养方案的调整工作奠定了基础。</w:t>
      </w:r>
    </w:p>
    <w:p w:rsidR="00565A06" w:rsidRDefault="00DB4AE3">
      <w:pPr>
        <w:pStyle w:val="1"/>
        <w:ind w:firstLineChars="200" w:firstLine="640"/>
      </w:pPr>
      <w:bookmarkStart w:id="80" w:name="_Toc60909853"/>
      <w:r>
        <w:rPr>
          <w:rFonts w:ascii="黑体" w:eastAsia="黑体" w:hAnsi="黑体" w:cs="黑体" w:hint="eastAsia"/>
          <w:b w:val="0"/>
          <w:bCs w:val="0"/>
          <w:sz w:val="32"/>
          <w:szCs w:val="32"/>
        </w:rPr>
        <w:t>6、服务贡献</w:t>
      </w:r>
      <w:bookmarkEnd w:id="80"/>
    </w:p>
    <w:p w:rsidR="00565A06" w:rsidRDefault="00DB4AE3">
      <w:pPr>
        <w:pStyle w:val="p0"/>
        <w:spacing w:line="560" w:lineRule="atLeast"/>
        <w:ind w:firstLineChars="200" w:firstLine="640"/>
        <w:rPr>
          <w:rFonts w:ascii="仿宋" w:eastAsia="仿宋" w:hAnsi="仿宋"/>
          <w:sz w:val="32"/>
          <w:szCs w:val="32"/>
        </w:rPr>
      </w:pPr>
      <w:r>
        <w:rPr>
          <w:rFonts w:ascii="仿宋" w:eastAsia="仿宋" w:hAnsi="仿宋" w:hint="eastAsia"/>
          <w:sz w:val="32"/>
          <w:szCs w:val="32"/>
        </w:rPr>
        <w:t>1、12月上旬，受山东省文旅厅、山东省旅游饭店协会委托，</w:t>
      </w:r>
      <w:bookmarkStart w:id="81" w:name="OLE_LINK7"/>
      <w:r>
        <w:rPr>
          <w:rFonts w:ascii="仿宋" w:eastAsia="仿宋" w:hAnsi="仿宋" w:hint="eastAsia"/>
          <w:sz w:val="32"/>
          <w:szCs w:val="32"/>
        </w:rPr>
        <w:t>我系作为协办</w:t>
      </w:r>
      <w:bookmarkEnd w:id="81"/>
      <w:r>
        <w:rPr>
          <w:rFonts w:ascii="仿宋" w:eastAsia="仿宋" w:hAnsi="仿宋" w:hint="eastAsia"/>
          <w:sz w:val="32"/>
          <w:szCs w:val="32"/>
        </w:rPr>
        <w:t>单位，全程负责“第三届山东省旅游饭店行业职业技能竞赛服务技能竞赛”的竞赛组工作，受到主办方、参赛队伍一致好评。</w:t>
      </w:r>
    </w:p>
    <w:p w:rsidR="00565A06" w:rsidRDefault="00DB4AE3">
      <w:pPr>
        <w:pStyle w:val="p0"/>
        <w:spacing w:line="560" w:lineRule="atLeast"/>
        <w:jc w:val="center"/>
        <w:rPr>
          <w:sz w:val="32"/>
          <w:szCs w:val="32"/>
        </w:rPr>
      </w:pPr>
      <w:r>
        <w:rPr>
          <w:noProof/>
          <w:sz w:val="32"/>
          <w:szCs w:val="32"/>
        </w:rPr>
        <w:drawing>
          <wp:inline distT="0" distB="0" distL="0" distR="0">
            <wp:extent cx="5248275" cy="3114675"/>
            <wp:effectExtent l="0" t="0" r="9525" b="9525"/>
            <wp:docPr id="85" name="图片 85" descr="第三届山东省旅游饭店行业职业技能竞赛服务技能竞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第三届山东省旅游饭店行业职业技能竞赛服务技能竞赛"/>
                    <pic:cNvPicPr>
                      <a:picLocks noChangeAspect="1" noChangeArrowheads="1"/>
                    </pic:cNvPicPr>
                  </pic:nvPicPr>
                  <pic:blipFill>
                    <a:blip r:embed="rId7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8275" cy="3114675"/>
                    </a:xfrm>
                    <a:prstGeom prst="rect">
                      <a:avLst/>
                    </a:prstGeom>
                    <a:noFill/>
                    <a:ln>
                      <a:noFill/>
                    </a:ln>
                  </pic:spPr>
                </pic:pic>
              </a:graphicData>
            </a:graphic>
          </wp:inline>
        </w:drawing>
      </w:r>
    </w:p>
    <w:p w:rsidR="00565A06" w:rsidRDefault="00DB4AE3">
      <w:pPr>
        <w:pStyle w:val="p0"/>
        <w:spacing w:line="560" w:lineRule="atLeast"/>
        <w:jc w:val="center"/>
        <w:rPr>
          <w:rFonts w:ascii="仿宋" w:eastAsia="仿宋" w:hAnsi="仿宋"/>
          <w:kern w:val="2"/>
          <w:sz w:val="24"/>
          <w:szCs w:val="24"/>
        </w:rPr>
      </w:pPr>
      <w:r>
        <w:rPr>
          <w:rFonts w:ascii="仿宋" w:eastAsia="仿宋" w:hAnsi="仿宋" w:hint="eastAsia"/>
          <w:kern w:val="2"/>
          <w:sz w:val="24"/>
          <w:szCs w:val="24"/>
        </w:rPr>
        <w:t>第三届山东省旅游饭店行业职业技能竞赛服务技能竞赛</w:t>
      </w:r>
    </w:p>
    <w:p w:rsidR="00565A06" w:rsidRDefault="00DB4AE3">
      <w:pPr>
        <w:spacing w:line="360" w:lineRule="auto"/>
        <w:ind w:firstLineChars="200" w:firstLine="640"/>
        <w:rPr>
          <w:rFonts w:ascii="仿宋" w:eastAsia="仿宋" w:hAnsi="仿宋" w:cs="仿宋"/>
          <w:sz w:val="32"/>
          <w:szCs w:val="32"/>
        </w:rPr>
      </w:pPr>
      <w:r>
        <w:rPr>
          <w:rFonts w:ascii="仿宋" w:eastAsia="仿宋" w:hAnsi="仿宋" w:cs="仿宋" w:hint="eastAsia"/>
          <w:sz w:val="32"/>
          <w:szCs w:val="32"/>
        </w:rPr>
        <w:lastRenderedPageBreak/>
        <w:t>2、11月下旬，赴青岛酒店管理职业技术学院参加2020年山东省职业院校技能大赛高职组“餐厅服务”赛项，我系冯英梅、孙文哲指导的2019级学生薛晗、徐辉参赛并获团体一等奖。</w:t>
      </w:r>
    </w:p>
    <w:p w:rsidR="00565A06" w:rsidRDefault="00DB4AE3">
      <w:pPr>
        <w:pStyle w:val="p0"/>
        <w:spacing w:line="560" w:lineRule="atLeast"/>
        <w:ind w:firstLineChars="200" w:firstLine="640"/>
        <w:rPr>
          <w:rFonts w:ascii="仿宋" w:eastAsia="仿宋" w:hAnsi="仿宋" w:cs="仿宋"/>
          <w:sz w:val="32"/>
          <w:szCs w:val="32"/>
        </w:rPr>
      </w:pPr>
      <w:r>
        <w:rPr>
          <w:rFonts w:ascii="仿宋" w:eastAsia="仿宋" w:hAnsi="仿宋" w:cs="仿宋" w:hint="eastAsia"/>
          <w:sz w:val="32"/>
          <w:szCs w:val="32"/>
        </w:rPr>
        <w:t>3、11月上旬，会展专业教师团队带领学生参加中国贸促会商业行业委员会、中国国际商会商业行业商会等四部门共同主办的2020年第十四届全国高校商业精英挑战赛会展创新创业实践竞赛。获得两个一等奖和两个二等奖。其中，李真老师指导的《2021年中国后疫情时代全域旅游高峰论坛》、《参展实务》课程设计分别获策划组一等奖和教师教学竞赛一等奖；孙赫老师指导的《泉潮涌动，融汇新城济南城市营销项目》获城市营销组二等奖；解姣姣老师指导的《“年画风筝之乡——潍坊杨家埠”首届民间艺术节》获得策划组二等奖；山东旅游职业学院荣获“最佳院校组织奖”。</w:t>
      </w:r>
    </w:p>
    <w:p w:rsidR="00565A06" w:rsidRDefault="00DB4AE3">
      <w:pPr>
        <w:pStyle w:val="p0"/>
        <w:spacing w:line="560" w:lineRule="atLeast"/>
        <w:ind w:firstLineChars="200" w:firstLine="640"/>
        <w:rPr>
          <w:rFonts w:ascii="仿宋" w:eastAsia="仿宋" w:hAnsi="仿宋" w:cs="仿宋"/>
          <w:sz w:val="32"/>
          <w:szCs w:val="32"/>
        </w:rPr>
      </w:pPr>
      <w:r>
        <w:rPr>
          <w:rFonts w:ascii="仿宋" w:eastAsia="仿宋" w:hAnsi="仿宋" w:cs="仿宋" w:hint="eastAsia"/>
          <w:sz w:val="32"/>
          <w:szCs w:val="32"/>
        </w:rPr>
        <w:t>4、2020年全省职业院校技能大赛中职组“旅游服务--烹饪”赛项，于12月中旬在威海市职业中等专业成功举办。很荣幸我系被省教育厅作为该赛项的牵头单位与威海市职业中等专业合作举办此次比赛盛世。由于此次比赛准备细致，把关严格，比赛过程顺利有序，得到了省教育厅下派监督组和主办合作学校的一致好评。</w:t>
      </w:r>
    </w:p>
    <w:p w:rsidR="00565A06" w:rsidRDefault="00DB4AE3">
      <w:pPr>
        <w:pStyle w:val="a3"/>
        <w:autoSpaceDE w:val="0"/>
        <w:autoSpaceDN w:val="0"/>
        <w:spacing w:line="580" w:lineRule="exact"/>
        <w:ind w:firstLineChars="200" w:firstLine="640"/>
        <w:rPr>
          <w:rFonts w:ascii="仿宋" w:eastAsia="仿宋" w:hAnsi="仿宋" w:cs="仿宋"/>
          <w:color w:val="000000"/>
          <w:kern w:val="0"/>
          <w:lang w:val="en-GB" w:bidi="ar-SA"/>
        </w:rPr>
      </w:pPr>
      <w:r>
        <w:rPr>
          <w:rFonts w:ascii="仿宋" w:eastAsia="仿宋" w:hAnsi="仿宋" w:cs="仿宋" w:hint="eastAsia"/>
          <w:color w:val="000000"/>
          <w:kern w:val="0"/>
          <w:lang w:val="en-US" w:bidi="ar-SA"/>
        </w:rPr>
        <w:t>5、</w:t>
      </w:r>
      <w:r>
        <w:rPr>
          <w:rFonts w:ascii="仿宋" w:eastAsia="仿宋" w:hAnsi="仿宋" w:cs="仿宋" w:hint="eastAsia"/>
          <w:color w:val="000000"/>
          <w:kern w:val="0"/>
          <w:lang w:val="en-GB" w:bidi="ar-SA"/>
        </w:rPr>
        <w:t>12月12日-13日, 2020年山东省职业院校技能大赛（高</w:t>
      </w:r>
      <w:r>
        <w:rPr>
          <w:rFonts w:ascii="仿宋" w:eastAsia="仿宋" w:hAnsi="仿宋" w:cs="仿宋" w:hint="eastAsia"/>
          <w:color w:val="000000"/>
          <w:kern w:val="0"/>
          <w:lang w:val="en-GB" w:bidi="ar-SA"/>
        </w:rPr>
        <w:lastRenderedPageBreak/>
        <w:t>职组）导游服务赛项在山东旅游职业学院隆重举行。来自全省41所院校的41名选手参赛。经过激烈角逐，最终山东旅游职业学院马明宇、青岛酒店管理职业技术学院张琛、青岛职业技术学院蒋欣彤获得前3名。                    </w:t>
      </w:r>
    </w:p>
    <w:p w:rsidR="00565A06" w:rsidRDefault="00DB4AE3">
      <w:pPr>
        <w:pStyle w:val="p0"/>
        <w:spacing w:line="560" w:lineRule="atLeast"/>
        <w:ind w:firstLineChars="200" w:firstLine="640"/>
        <w:rPr>
          <w:rFonts w:ascii="仿宋" w:eastAsia="仿宋" w:hAnsi="仿宋" w:cs="仿宋"/>
          <w:b/>
          <w:color w:val="FF0000"/>
          <w:sz w:val="32"/>
          <w:szCs w:val="32"/>
        </w:rPr>
      </w:pPr>
      <w:r>
        <w:rPr>
          <w:rFonts w:ascii="仿宋" w:eastAsia="仿宋" w:hAnsi="仿宋" w:cs="仿宋" w:hint="eastAsia"/>
          <w:color w:val="000000"/>
          <w:sz w:val="32"/>
          <w:szCs w:val="32"/>
          <w:lang w:val="en-GB"/>
        </w:rPr>
        <w:t>本赛项为个人赛，竞赛内容包括5个部分，共四个环节：导游知识测试、自选景点导游讲解、现场导游辞创作及讲解、导游英语口语测试、才艺运用，其中第二、三项作为一个竞赛环节在同一场地按序完成，其余三项作为独立环节在各自比赛场地完成。</w:t>
      </w:r>
    </w:p>
    <w:p w:rsidR="00565A06" w:rsidRDefault="00DB4AE3">
      <w:pPr>
        <w:pStyle w:val="1"/>
        <w:ind w:firstLineChars="200" w:firstLine="640"/>
        <w:rPr>
          <w:rFonts w:ascii="黑体" w:eastAsia="黑体" w:hAnsi="黑体" w:cs="黑体"/>
          <w:b w:val="0"/>
          <w:bCs w:val="0"/>
          <w:color w:val="FF0000"/>
          <w:sz w:val="32"/>
          <w:szCs w:val="32"/>
        </w:rPr>
      </w:pPr>
      <w:bookmarkStart w:id="82" w:name="_Toc60909854"/>
      <w:r>
        <w:rPr>
          <w:rFonts w:ascii="黑体" w:eastAsia="黑体" w:hAnsi="黑体" w:cs="黑体" w:hint="eastAsia"/>
          <w:b w:val="0"/>
          <w:bCs w:val="0"/>
          <w:sz w:val="32"/>
          <w:szCs w:val="32"/>
        </w:rPr>
        <w:t>7、面临挑战</w:t>
      </w:r>
      <w:bookmarkEnd w:id="82"/>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目前，酒店行业整体发展现状不佳，信息时代将酒店经营和服务中的许多黑点暴露在公众视野，越来越多的家长对酒店行业和酒店管理专业表现出了不信任， 2020年我们从招生录取情况，以及学生报到后出现了大批量的调专业的现象，不难看出，酒店行业和酒店管理专业正在面临新的挑战。我们系组织老师对调整专业的学生进行了问卷调查，并进行了数据分析，结果不容乐观。</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1、餐饮管理专业与酒店管理专业学生转专业意愿更加强烈</w:t>
      </w:r>
    </w:p>
    <w:p w:rsidR="00565A06" w:rsidRDefault="00DB4AE3">
      <w:pPr>
        <w:spacing w:line="360" w:lineRule="auto"/>
        <w:ind w:firstLineChars="200" w:firstLine="560"/>
        <w:rPr>
          <w:rFonts w:ascii="宋体" w:hAnsi="宋体"/>
          <w:sz w:val="28"/>
          <w:szCs w:val="28"/>
        </w:rPr>
      </w:pPr>
      <w:r>
        <w:rPr>
          <w:rFonts w:ascii="宋体" w:hAnsi="宋体"/>
          <w:noProof/>
          <w:sz w:val="28"/>
          <w:szCs w:val="28"/>
        </w:rPr>
        <w:lastRenderedPageBreak/>
        <w:drawing>
          <wp:inline distT="0" distB="0" distL="0" distR="0">
            <wp:extent cx="4914900" cy="2457450"/>
            <wp:effectExtent l="0" t="0" r="0" b="0"/>
            <wp:docPr id="86" name="图片 86"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hart"/>
                    <pic:cNvPicPr>
                      <a:picLocks noChangeAspect="1" noChangeArrowheads="1"/>
                    </pic:cNvPicPr>
                  </pic:nvPicPr>
                  <pic:blipFill>
                    <a:blip r:embed="rId7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4914900" cy="2457450"/>
                    </a:xfrm>
                    <a:prstGeom prst="rect">
                      <a:avLst/>
                    </a:prstGeom>
                    <a:noFill/>
                    <a:ln>
                      <a:noFill/>
                    </a:ln>
                  </pic:spPr>
                </pic:pic>
              </a:graphicData>
            </a:graphic>
          </wp:inline>
        </w:drawing>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在酒店管理、餐饮管理、会展策划与管理三个专业中，酒店管理专业有137名学生提交转专业申请，占总提交转专业申请学生人数的79.65%；餐饮管理专业有29名学生提交转专业申请，占比为16.86%；会展策划与管理专业有6名学生提交转专业申请，占比为3.49%。</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2、提交转专业申请学生大多数对目前所在专业满意度不高</w:t>
      </w:r>
    </w:p>
    <w:p w:rsidR="00565A06" w:rsidRDefault="00DB4AE3">
      <w:pPr>
        <w:spacing w:line="360" w:lineRule="auto"/>
        <w:jc w:val="center"/>
        <w:rPr>
          <w:rFonts w:ascii="宋体" w:hAnsi="宋体"/>
          <w:sz w:val="28"/>
          <w:szCs w:val="28"/>
        </w:rPr>
      </w:pPr>
      <w:r>
        <w:rPr>
          <w:rFonts w:ascii="宋体" w:hAnsi="宋体"/>
          <w:noProof/>
          <w:sz w:val="28"/>
          <w:szCs w:val="28"/>
        </w:rPr>
        <w:drawing>
          <wp:inline distT="0" distB="0" distL="0" distR="0">
            <wp:extent cx="5267325" cy="1514475"/>
            <wp:effectExtent l="0" t="0" r="9525"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7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67325" cy="1514475"/>
                    </a:xfrm>
                    <a:prstGeom prst="rect">
                      <a:avLst/>
                    </a:prstGeom>
                    <a:noFill/>
                    <a:ln>
                      <a:noFill/>
                    </a:ln>
                  </pic:spPr>
                </pic:pic>
              </a:graphicData>
            </a:graphic>
          </wp:inline>
        </w:drawing>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3、提交转专业申请学生对目前所在专业认知程度尚可</w:t>
      </w:r>
    </w:p>
    <w:p w:rsidR="00565A06" w:rsidRDefault="00DB4AE3">
      <w:pPr>
        <w:spacing w:line="360" w:lineRule="auto"/>
        <w:jc w:val="center"/>
        <w:rPr>
          <w:rFonts w:ascii="宋体" w:hAnsi="宋体"/>
          <w:sz w:val="28"/>
          <w:szCs w:val="28"/>
        </w:rPr>
      </w:pPr>
      <w:r>
        <w:rPr>
          <w:rFonts w:ascii="宋体" w:hAnsi="宋体"/>
          <w:noProof/>
          <w:sz w:val="28"/>
          <w:szCs w:val="28"/>
        </w:rPr>
        <w:lastRenderedPageBreak/>
        <w:drawing>
          <wp:inline distT="0" distB="0" distL="0" distR="0">
            <wp:extent cx="5276850" cy="1533525"/>
            <wp:effectExtent l="0" t="0" r="0"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8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850" cy="1533525"/>
                    </a:xfrm>
                    <a:prstGeom prst="rect">
                      <a:avLst/>
                    </a:prstGeom>
                    <a:noFill/>
                    <a:ln>
                      <a:noFill/>
                    </a:ln>
                  </pic:spPr>
                </pic:pic>
              </a:graphicData>
            </a:graphic>
          </wp:inline>
        </w:drawing>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4、提交转专业申请学生生源以单独招生批次居多</w:t>
      </w:r>
    </w:p>
    <w:p w:rsidR="00565A06" w:rsidRDefault="00DB4AE3">
      <w:pPr>
        <w:spacing w:line="360" w:lineRule="auto"/>
        <w:jc w:val="left"/>
        <w:rPr>
          <w:rFonts w:ascii="宋体" w:hAnsi="宋体"/>
          <w:sz w:val="28"/>
          <w:szCs w:val="28"/>
        </w:rPr>
      </w:pPr>
      <w:r>
        <w:rPr>
          <w:rFonts w:ascii="宋体" w:hAnsi="宋体"/>
          <w:noProof/>
          <w:sz w:val="28"/>
          <w:szCs w:val="28"/>
        </w:rPr>
        <w:drawing>
          <wp:inline distT="0" distB="0" distL="0" distR="0">
            <wp:extent cx="5276850" cy="2638425"/>
            <wp:effectExtent l="0" t="0" r="0" b="9525"/>
            <wp:docPr id="89" name="图片 89" descr="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hart (1)"/>
                    <pic:cNvPicPr>
                      <a:picLocks noChangeAspect="1" noChangeArrowheads="1"/>
                    </pic:cNvPicPr>
                  </pic:nvPicPr>
                  <pic:blipFill>
                    <a:blip r:embed="rId8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850" cy="2638425"/>
                    </a:xfrm>
                    <a:prstGeom prst="rect">
                      <a:avLst/>
                    </a:prstGeom>
                    <a:noFill/>
                    <a:ln>
                      <a:noFill/>
                    </a:ln>
                  </pic:spPr>
                </pic:pic>
              </a:graphicData>
            </a:graphic>
          </wp:inline>
        </w:drawing>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5、调剂是影响学生提出转专业申请的重要因素之一</w:t>
      </w:r>
    </w:p>
    <w:p w:rsidR="00565A06" w:rsidRDefault="00DB4AE3">
      <w:pPr>
        <w:spacing w:line="360" w:lineRule="auto"/>
        <w:jc w:val="center"/>
        <w:rPr>
          <w:rFonts w:ascii="宋体" w:hAnsi="宋体"/>
          <w:sz w:val="28"/>
          <w:szCs w:val="28"/>
        </w:rPr>
      </w:pPr>
      <w:r>
        <w:rPr>
          <w:rFonts w:ascii="宋体" w:hAnsi="宋体"/>
          <w:noProof/>
          <w:sz w:val="28"/>
          <w:szCs w:val="28"/>
        </w:rPr>
        <w:drawing>
          <wp:inline distT="0" distB="0" distL="0" distR="0">
            <wp:extent cx="5276850" cy="809625"/>
            <wp:effectExtent l="0" t="0" r="0" b="9525"/>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pic:cNvPicPr>
                      <a:picLocks noChangeAspect="1" noChangeArrowheads="1"/>
                    </pic:cNvPicPr>
                  </pic:nvPicPr>
                  <pic:blipFill>
                    <a:blip r:embed="rId8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850" cy="809625"/>
                    </a:xfrm>
                    <a:prstGeom prst="rect">
                      <a:avLst/>
                    </a:prstGeom>
                    <a:noFill/>
                    <a:ln>
                      <a:noFill/>
                    </a:ln>
                  </pic:spPr>
                </pic:pic>
              </a:graphicData>
            </a:graphic>
          </wp:inline>
        </w:drawing>
      </w:r>
    </w:p>
    <w:p w:rsidR="00565A06" w:rsidRDefault="00565A06">
      <w:pPr>
        <w:spacing w:line="360" w:lineRule="auto"/>
        <w:jc w:val="center"/>
        <w:rPr>
          <w:rFonts w:ascii="宋体" w:hAnsi="宋体"/>
          <w:sz w:val="28"/>
          <w:szCs w:val="28"/>
        </w:rPr>
      </w:pP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6、绝大多数学生在收到录取通知书时已产生转专业想法</w:t>
      </w:r>
    </w:p>
    <w:p w:rsidR="00565A06" w:rsidRDefault="00DB4AE3">
      <w:pPr>
        <w:spacing w:line="360" w:lineRule="auto"/>
        <w:jc w:val="center"/>
        <w:rPr>
          <w:rFonts w:ascii="宋体" w:hAnsi="宋体"/>
          <w:sz w:val="28"/>
          <w:szCs w:val="28"/>
        </w:rPr>
      </w:pPr>
      <w:r>
        <w:rPr>
          <w:rFonts w:ascii="宋体" w:hAnsi="宋体"/>
          <w:noProof/>
          <w:sz w:val="28"/>
          <w:szCs w:val="28"/>
        </w:rPr>
        <w:lastRenderedPageBreak/>
        <w:drawing>
          <wp:inline distT="0" distB="0" distL="0" distR="0">
            <wp:extent cx="5267325" cy="1276350"/>
            <wp:effectExtent l="0" t="0" r="9525" b="0"/>
            <wp:docPr id="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2"/>
                    <pic:cNvPicPr>
                      <a:picLocks noChangeAspect="1" noChangeArrowheads="1"/>
                    </pic:cNvPicPr>
                  </pic:nvPicPr>
                  <pic:blipFill>
                    <a:blip r:embed="rId8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67325" cy="1276350"/>
                    </a:xfrm>
                    <a:prstGeom prst="rect">
                      <a:avLst/>
                    </a:prstGeom>
                    <a:noFill/>
                    <a:ln>
                      <a:noFill/>
                    </a:ln>
                  </pic:spPr>
                </pic:pic>
              </a:graphicData>
            </a:graphic>
          </wp:inline>
        </w:drawing>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7、兴趣和就业前景是学生提出转专业申请的重要原因</w:t>
      </w:r>
    </w:p>
    <w:p w:rsidR="00565A06" w:rsidRDefault="00DB4AE3">
      <w:pPr>
        <w:spacing w:line="360" w:lineRule="auto"/>
        <w:jc w:val="center"/>
        <w:rPr>
          <w:rFonts w:ascii="宋体" w:hAnsi="宋体"/>
          <w:sz w:val="28"/>
          <w:szCs w:val="28"/>
        </w:rPr>
      </w:pPr>
      <w:r>
        <w:rPr>
          <w:rFonts w:ascii="宋体" w:hAnsi="宋体"/>
          <w:noProof/>
          <w:sz w:val="28"/>
          <w:szCs w:val="28"/>
        </w:rPr>
        <w:drawing>
          <wp:inline distT="0" distB="0" distL="0" distR="0">
            <wp:extent cx="5276850" cy="2638425"/>
            <wp:effectExtent l="0" t="0" r="0" b="9525"/>
            <wp:docPr id="92" name="图片 15" descr="cha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5" descr="chart (3)"/>
                    <pic:cNvPicPr>
                      <a:picLocks noChangeAspect="1" noChangeArrowheads="1"/>
                    </pic:cNvPicPr>
                  </pic:nvPicPr>
                  <pic:blipFill>
                    <a:blip r:embed="rId8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850" cy="2638425"/>
                    </a:xfrm>
                    <a:prstGeom prst="rect">
                      <a:avLst/>
                    </a:prstGeom>
                    <a:noFill/>
                    <a:ln>
                      <a:noFill/>
                    </a:ln>
                  </pic:spPr>
                </pic:pic>
              </a:graphicData>
            </a:graphic>
          </wp:inline>
        </w:drawing>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8、意向转到旅游与休闲管理系和工商管理系的学生居多</w:t>
      </w:r>
    </w:p>
    <w:p w:rsidR="00565A06" w:rsidRDefault="00DB4AE3">
      <w:pPr>
        <w:spacing w:line="360" w:lineRule="auto"/>
        <w:jc w:val="center"/>
        <w:rPr>
          <w:rFonts w:ascii="宋体" w:hAnsi="宋体"/>
          <w:sz w:val="28"/>
          <w:szCs w:val="28"/>
        </w:rPr>
      </w:pPr>
      <w:r>
        <w:rPr>
          <w:rFonts w:ascii="宋体" w:hAnsi="宋体"/>
          <w:noProof/>
          <w:sz w:val="28"/>
          <w:szCs w:val="28"/>
        </w:rPr>
        <w:drawing>
          <wp:inline distT="0" distB="0" distL="0" distR="0">
            <wp:extent cx="5276850" cy="2009775"/>
            <wp:effectExtent l="0" t="0" r="0" b="9525"/>
            <wp:docPr id="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6"/>
                    <pic:cNvPicPr>
                      <a:picLocks noChangeAspect="1" noChangeArrowheads="1"/>
                    </pic:cNvPicPr>
                  </pic:nvPicPr>
                  <pic:blipFill>
                    <a:blip r:embed="rId8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6850" cy="2009775"/>
                    </a:xfrm>
                    <a:prstGeom prst="rect">
                      <a:avLst/>
                    </a:prstGeom>
                    <a:noFill/>
                    <a:ln>
                      <a:noFill/>
                    </a:ln>
                  </pic:spPr>
                </pic:pic>
              </a:graphicData>
            </a:graphic>
          </wp:inline>
        </w:drawing>
      </w:r>
    </w:p>
    <w:p w:rsidR="00565A06" w:rsidRDefault="00565A06">
      <w:pPr>
        <w:spacing w:line="360" w:lineRule="auto"/>
        <w:jc w:val="center"/>
        <w:rPr>
          <w:rFonts w:ascii="宋体" w:hAnsi="宋体"/>
          <w:sz w:val="28"/>
          <w:szCs w:val="28"/>
        </w:rPr>
      </w:pPr>
    </w:p>
    <w:p w:rsidR="00565A06" w:rsidRDefault="00565A06">
      <w:pPr>
        <w:spacing w:line="360" w:lineRule="auto"/>
        <w:rPr>
          <w:rFonts w:ascii="仿宋" w:eastAsia="仿宋" w:hAnsi="仿宋" w:cs="宋体"/>
          <w:kern w:val="0"/>
          <w:sz w:val="28"/>
        </w:rPr>
      </w:pP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lastRenderedPageBreak/>
        <w:t>9、进一步优化教师队伍结构，提升教学团队素质</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工商管理系专业教师队伍结构总体水平较高，但依然存在教师职称整体水平偏低、缺乏行业实践经验、外聘教师数量不足等问题。在今后的建设过程中，我们需要建立激励机制，鼓励教师积极与产业对接，开展科研，提升科研能力，从而全面教师职称水平。安排青年骨干教师通过顶岗实习、挂职锻炼等形式全面提高自身的双师素质，积累行业实践经验。安排教师外出考察、交流观摩、学习培训，不断开阔教师眼界，提升教师全面素质。加强与专业相关企业的联系，虚心向行业专家请教，多讲行业专家请进学校，转化为自己专业的外聘教师。</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10、疫情造成学生面临就业压力</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2020年新冠肺炎疫情席卷全球，航空业遭遇了停飞、断航、亏损、裁员等前所未有的打击，但不同地区受到的影响程度不同，恢复的速度也不同。我国常态化疫情防控取得显著成效，国内旅客运输量已基本恢复至去年同期水平，但国际疫情的不稳定导致中国航司国际航线恢复缓慢，在未来很长一段时间内，国际航空市场的恢复困难重重。受到疫情的影响，很多航企的实习生待岗，在职的乘务员飞行小时数骤减，航空公司缩减招聘计划，国际航班转国内航班，客运转货运，空中乘务专业学生实习和就业面临多种挑战。面对就</w:t>
      </w:r>
      <w:r>
        <w:rPr>
          <w:rFonts w:ascii="仿宋" w:eastAsia="仿宋" w:hAnsi="仿宋" w:hint="eastAsia"/>
          <w:sz w:val="32"/>
          <w:szCs w:val="32"/>
        </w:rPr>
        <w:lastRenderedPageBreak/>
        <w:t>业现状，我们要从社会岗位需求出发，从学生实际出发，多渠道应对和解决就业中存在的问题。从以下四个方面为学生职业可持续发展创造条件，全面提升就业质量：加强专业建设，提升人才培养质量，加强就业指导，树立正确的就业观念 ，广开就业渠道，倡导灵活就业，提高综合素质，增强就业竞争力。</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11、队伍建设需要进一步强化资。我院专业教师队伍结构的整体水平较高，但领军型人才依然不足、双师素质有待进一步提升。山东省新旧动能转换、产业转型升级对全面提升教师队伍的质量与水平提出了新的要求。专任教师在服务产业、服务科研、深层次教学改革的能力亟待提升；现有专业负责人在教学科研团队组织管理和凝聚引领方面还需继续努力；兼职教师教学能力尚需持续提高，需采取措施鼓励、组织其开展进修。</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12、进一步规范学生管理工作，提升学生的整体素质。在日常学生管理中，一直是以注重纪律管理为主，思想教育为辅，造成了不管就松的被动局面。下一步我们要加强思想教育，责任教育等，帮助学生树立自觉意识，让学生自觉去维护学院纪律和规章制度。</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13、旅游外语专业面临冲击。受2020年疫情影响，旅游类院校和专业面临巨大的挑战。国际形势下的抗疫现状，</w:t>
      </w:r>
      <w:r>
        <w:rPr>
          <w:rFonts w:ascii="仿宋" w:eastAsia="仿宋" w:hAnsi="仿宋" w:hint="eastAsia"/>
          <w:sz w:val="32"/>
          <w:szCs w:val="32"/>
        </w:rPr>
        <w:lastRenderedPageBreak/>
        <w:t>旅游外语专业群各专业的招生、实习、就业更加需要因势调整。旅游外语系的海外实习就业优势、各专业基于海外项目的招生优势都因目前及今后两年的疫情发展而弱化，在未来几年内的专业招生调研与宣传、专业课程调整与建设、专业人才培养的方向上，均要把握正确的节奏，立足于国内新形势下的旅游产业发展态势，深耕校企合作项目，深入旅游行业新型业态，培养适应旅游产业发展的旅游人才。</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旅游英语专业（群）在校企合作力度和深度建设方面都取得了一定成效，但还有很大发展空间，在发挥学院教师的专业特长，与企业合作开展课题研究、课程开发、行业培训、促进立足行业为主的发展方面亟待提高。</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1）校内实训基地利用率有待进一步提升。我系现有的实训教室经过暑假的软硬件提升，已经逐步缩小与其他优秀院校实训条件的差距，下一步我们将在培训教师规范使用上做文章，鼓励教师将实训教室用起来，用好，用精。</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2）针对我系新增设专业和方向，组织行业调研，完善课程体系。同时根据行业转型升级后出现的新需求、新岗位，调整其余专业人才培养方案，进一步丰富课程资源，创新课程建设，拟建设5-8门课程资源、校企双源教材一部。</w:t>
      </w:r>
    </w:p>
    <w:p w:rsidR="00565A06" w:rsidRDefault="00DB4AE3">
      <w:pPr>
        <w:spacing w:line="360" w:lineRule="auto"/>
        <w:ind w:firstLineChars="200" w:firstLine="640"/>
        <w:rPr>
          <w:rFonts w:ascii="仿宋" w:eastAsia="仿宋" w:hAnsi="仿宋"/>
          <w:sz w:val="32"/>
          <w:szCs w:val="32"/>
        </w:rPr>
      </w:pPr>
      <w:r>
        <w:rPr>
          <w:rFonts w:ascii="仿宋" w:eastAsia="仿宋" w:hAnsi="仿宋" w:hint="eastAsia"/>
          <w:sz w:val="32"/>
          <w:szCs w:val="32"/>
        </w:rPr>
        <w:t>（3）依托旅游休闲产业研究所，以项目小组为抓手，加强人才培养，切实提高教师教学业务能力和实际服务行业</w:t>
      </w:r>
      <w:r>
        <w:rPr>
          <w:rFonts w:ascii="仿宋" w:eastAsia="仿宋" w:hAnsi="仿宋" w:hint="eastAsia"/>
          <w:sz w:val="32"/>
          <w:szCs w:val="32"/>
        </w:rPr>
        <w:lastRenderedPageBreak/>
        <w:t>能力。</w:t>
      </w:r>
    </w:p>
    <w:p w:rsidR="00565A06" w:rsidRDefault="00DB4AE3">
      <w:pPr>
        <w:pStyle w:val="1"/>
        <w:ind w:firstLineChars="200" w:firstLine="640"/>
        <w:rPr>
          <w:rFonts w:ascii="黑体" w:eastAsia="黑体" w:hAnsi="黑体" w:cs="黑体"/>
          <w:b w:val="0"/>
          <w:bCs w:val="0"/>
          <w:sz w:val="32"/>
          <w:szCs w:val="32"/>
        </w:rPr>
      </w:pPr>
      <w:bookmarkStart w:id="83" w:name="_Toc60909855"/>
      <w:r>
        <w:rPr>
          <w:rFonts w:ascii="黑体" w:eastAsia="黑体" w:hAnsi="黑体" w:cs="黑体" w:hint="eastAsia"/>
          <w:b w:val="0"/>
          <w:bCs w:val="0"/>
          <w:sz w:val="32"/>
          <w:szCs w:val="32"/>
        </w:rPr>
        <w:t>8、典型案例</w:t>
      </w:r>
      <w:bookmarkEnd w:id="83"/>
    </w:p>
    <w:p w:rsidR="00565A06" w:rsidRDefault="00DB4AE3">
      <w:pPr>
        <w:pStyle w:val="2"/>
        <w:ind w:firstLineChars="200" w:firstLine="640"/>
        <w:rPr>
          <w:rFonts w:ascii="楷体" w:eastAsia="楷体" w:hAnsi="楷体" w:cs="楷体"/>
          <w:b w:val="0"/>
          <w:bCs w:val="0"/>
        </w:rPr>
      </w:pPr>
      <w:bookmarkStart w:id="84" w:name="_Toc60909856"/>
      <w:r>
        <w:rPr>
          <w:rFonts w:ascii="楷体" w:eastAsia="楷体" w:hAnsi="楷体" w:cs="楷体" w:hint="eastAsia"/>
          <w:b w:val="0"/>
          <w:bCs w:val="0"/>
        </w:rPr>
        <w:t>8.1、以赛促学，以赛促教，创新人才能力培养</w:t>
      </w:r>
      <w:bookmarkEnd w:id="84"/>
    </w:p>
    <w:p w:rsidR="00565A06" w:rsidRDefault="00DB4AE3">
      <w:pPr>
        <w:widowControl/>
        <w:spacing w:line="360" w:lineRule="auto"/>
        <w:ind w:firstLineChars="200" w:firstLine="640"/>
        <w:jc w:val="left"/>
        <w:rPr>
          <w:rFonts w:ascii="仿宋" w:eastAsia="仿宋" w:hAnsi="仿宋"/>
          <w:color w:val="000000"/>
          <w:sz w:val="32"/>
          <w:szCs w:val="32"/>
        </w:rPr>
      </w:pPr>
      <w:r>
        <w:rPr>
          <w:rFonts w:ascii="仿宋" w:eastAsia="仿宋" w:hAnsi="仿宋" w:cs="宋体" w:hint="eastAsia"/>
          <w:kern w:val="0"/>
          <w:sz w:val="32"/>
          <w:szCs w:val="32"/>
        </w:rPr>
        <w:t>近年来，工商管理系大力鼓励教师和学生结合专业建设和教学，积极参加各类技能大赛和创新创业大赛。技能大赛是学生展示自我的平台，以技能大赛为契机，促进教师队伍建设，以技能大赛为载体，促进学生全面发展。在日常教学过程中有效融合课堂教学和技能大赛，课堂教学主要完成真实任务解决过程的学习与基本技能的训练，技能大赛主要是自主学习，完成从学生到职业人的转化，引导学生通过专业技能比赛学习技能、交流经验,不断促进学生专业技能水平的提高，注重内化职业素养，培养学生的创新意识和创新能力。利用技能大赛机制，有效地调动学生学习积极性，明确学习动机，技能大赛不仅能提高学生的心理素质，更能提升学生的职业素质，为他们终身学习、继续深造和走向岗位奠定良好的基础。</w:t>
      </w:r>
      <w:r>
        <w:rPr>
          <w:rFonts w:ascii="仿宋" w:eastAsia="仿宋" w:hAnsi="仿宋" w:hint="eastAsia"/>
          <w:color w:val="000000"/>
          <w:sz w:val="32"/>
          <w:szCs w:val="32"/>
        </w:rPr>
        <w:t>近50名学生在省级技能大赛和创新创业大赛中获奖。</w:t>
      </w:r>
    </w:p>
    <w:p w:rsidR="00565A06" w:rsidRDefault="00DB4AE3">
      <w:pPr>
        <w:pStyle w:val="2"/>
        <w:ind w:firstLineChars="200" w:firstLine="640"/>
        <w:rPr>
          <w:rFonts w:ascii="楷体" w:eastAsia="楷体" w:hAnsi="楷体" w:cs="楷体"/>
          <w:b w:val="0"/>
          <w:bCs w:val="0"/>
        </w:rPr>
      </w:pPr>
      <w:bookmarkStart w:id="85" w:name="_Toc60909857"/>
      <w:r>
        <w:rPr>
          <w:rFonts w:ascii="楷体" w:eastAsia="楷体" w:hAnsi="楷体" w:cs="楷体" w:hint="eastAsia"/>
          <w:b w:val="0"/>
          <w:bCs w:val="0"/>
        </w:rPr>
        <w:lastRenderedPageBreak/>
        <w:t>8.2烹饪系学生在校期间自主创业</w:t>
      </w:r>
      <w:bookmarkEnd w:id="85"/>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我系17C2学生闫泰利用课余时间组建创业团队在学院食堂承包窗口进行创业实践。由于缺乏经营经验，起初的经营中出现了产品质量不稳定、管理松散等问题。但困难并没有使闫泰同学和他的创业团队心生退意，他们积极的寻求各方面的帮助和指导。最终在校领导的关心下，在系里专业老师的帮助下，闫泰同学的创业团队对食堂窗口的现有经营情况作了详细的调查，重新筛选经营品种，自主研发标准化生产配方，将课堂上学习到的烹饪技能、餐饮经营管理方法灵活地运用到他的经营过程当中，注重生产经营的规范性和产品质量的稳定性。通过创业探索，闫泰同学的食堂窗口运营状况渐渐步入正轨，得到广大师生的认可。</w:t>
      </w:r>
    </w:p>
    <w:p w:rsidR="00565A06" w:rsidRDefault="00DB4AE3">
      <w:pPr>
        <w:widowControl/>
        <w:spacing w:line="360" w:lineRule="auto"/>
        <w:jc w:val="center"/>
        <w:rPr>
          <w:rFonts w:ascii="Calibri" w:hAnsi="Calibri"/>
          <w:sz w:val="32"/>
          <w:szCs w:val="32"/>
        </w:rPr>
      </w:pPr>
      <w:r>
        <w:rPr>
          <w:rFonts w:ascii="Calibri" w:hAnsi="Calibri"/>
          <w:noProof/>
          <w:sz w:val="32"/>
          <w:szCs w:val="32"/>
        </w:rPr>
        <w:lastRenderedPageBreak/>
        <w:drawing>
          <wp:inline distT="0" distB="0" distL="0" distR="0">
            <wp:extent cx="5238750" cy="3924300"/>
            <wp:effectExtent l="0" t="0" r="0" b="0"/>
            <wp:docPr id="94" name="图片 94" descr="图5 创业学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5 创业学生"/>
                    <pic:cNvPicPr>
                      <a:picLocks noChangeAspect="1" noChangeArrowheads="1"/>
                    </pic:cNvPicPr>
                  </pic:nvPicPr>
                  <pic:blipFill>
                    <a:blip r:embed="rId8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38750" cy="3924300"/>
                    </a:xfrm>
                    <a:prstGeom prst="rect">
                      <a:avLst/>
                    </a:prstGeom>
                    <a:noFill/>
                    <a:ln>
                      <a:noFill/>
                    </a:ln>
                  </pic:spPr>
                </pic:pic>
              </a:graphicData>
            </a:graphic>
          </wp:inline>
        </w:drawing>
      </w:r>
    </w:p>
    <w:p w:rsidR="00565A06" w:rsidRDefault="00DB4AE3">
      <w:pPr>
        <w:widowControl/>
        <w:spacing w:line="360" w:lineRule="auto"/>
        <w:jc w:val="center"/>
        <w:rPr>
          <w:rFonts w:ascii="仿宋" w:eastAsia="仿宋" w:hAnsi="仿宋" w:cs="宋体"/>
          <w:kern w:val="0"/>
          <w:szCs w:val="21"/>
        </w:rPr>
      </w:pPr>
      <w:r>
        <w:rPr>
          <w:rFonts w:ascii="仿宋" w:eastAsia="仿宋" w:hAnsi="仿宋" w:cs="宋体" w:hint="eastAsia"/>
          <w:kern w:val="0"/>
          <w:szCs w:val="21"/>
        </w:rPr>
        <w:t>图8.2.1 创业学生</w:t>
      </w:r>
    </w:p>
    <w:p w:rsidR="00565A06" w:rsidRDefault="00DB4AE3">
      <w:pPr>
        <w:widowControl/>
        <w:spacing w:line="360" w:lineRule="auto"/>
        <w:jc w:val="center"/>
        <w:rPr>
          <w:rFonts w:ascii="Calibri" w:hAnsi="Calibri"/>
          <w:sz w:val="32"/>
          <w:szCs w:val="32"/>
        </w:rPr>
      </w:pPr>
      <w:r>
        <w:rPr>
          <w:rFonts w:ascii="Calibri" w:hAnsi="Calibri"/>
          <w:noProof/>
          <w:sz w:val="32"/>
          <w:szCs w:val="32"/>
        </w:rPr>
        <w:drawing>
          <wp:inline distT="0" distB="0" distL="0" distR="0">
            <wp:extent cx="5257800" cy="2400300"/>
            <wp:effectExtent l="0" t="0" r="0" b="0"/>
            <wp:docPr id="95" name="图片 95" descr="图6 学生创业窗口出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6 学生创业窗口出品"/>
                    <pic:cNvPicPr>
                      <a:picLocks noChangeAspect="1" noChangeArrowheads="1"/>
                    </pic:cNvPicPr>
                  </pic:nvPicPr>
                  <pic:blipFill>
                    <a:blip r:embed="rId8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57800" cy="2400300"/>
                    </a:xfrm>
                    <a:prstGeom prst="rect">
                      <a:avLst/>
                    </a:prstGeom>
                    <a:noFill/>
                    <a:ln>
                      <a:noFill/>
                    </a:ln>
                  </pic:spPr>
                </pic:pic>
              </a:graphicData>
            </a:graphic>
          </wp:inline>
        </w:drawing>
      </w:r>
    </w:p>
    <w:p w:rsidR="00565A06" w:rsidRDefault="00DB4AE3">
      <w:pPr>
        <w:widowControl/>
        <w:spacing w:line="360" w:lineRule="auto"/>
        <w:jc w:val="center"/>
        <w:rPr>
          <w:rFonts w:ascii="仿宋" w:eastAsia="仿宋" w:hAnsi="仿宋" w:cs="宋体"/>
          <w:kern w:val="0"/>
          <w:szCs w:val="21"/>
        </w:rPr>
      </w:pPr>
      <w:r>
        <w:rPr>
          <w:rFonts w:ascii="仿宋" w:eastAsia="仿宋" w:hAnsi="仿宋" w:cs="宋体" w:hint="eastAsia"/>
          <w:kern w:val="0"/>
          <w:szCs w:val="21"/>
        </w:rPr>
        <w:t>图8.2.2 学生创业窗口出品</w:t>
      </w:r>
    </w:p>
    <w:p w:rsidR="00565A06" w:rsidRDefault="00DB4AE3">
      <w:pPr>
        <w:widowControl/>
        <w:spacing w:line="360" w:lineRule="auto"/>
        <w:jc w:val="center"/>
        <w:rPr>
          <w:rFonts w:ascii="仿宋" w:eastAsia="仿宋" w:hAnsi="仿宋" w:cs="宋体"/>
          <w:kern w:val="0"/>
          <w:szCs w:val="21"/>
        </w:rPr>
      </w:pPr>
      <w:r>
        <w:rPr>
          <w:rFonts w:ascii="仿宋" w:eastAsia="仿宋" w:hAnsi="仿宋" w:cs="宋体"/>
          <w:noProof/>
          <w:kern w:val="0"/>
          <w:szCs w:val="21"/>
        </w:rPr>
        <w:lastRenderedPageBreak/>
        <w:drawing>
          <wp:inline distT="0" distB="0" distL="0" distR="0">
            <wp:extent cx="5248275" cy="2952750"/>
            <wp:effectExtent l="0" t="0" r="9525" b="0"/>
            <wp:docPr id="96" name="图片 96" descr="图7 学生创业经营场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图7 学生创业经营场所"/>
                    <pic:cNvPicPr>
                      <a:picLocks noChangeAspect="1" noChangeArrowheads="1"/>
                    </pic:cNvPicPr>
                  </pic:nvPicPr>
                  <pic:blipFill>
                    <a:blip r:embed="rId8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8275" cy="2952750"/>
                    </a:xfrm>
                    <a:prstGeom prst="rect">
                      <a:avLst/>
                    </a:prstGeom>
                    <a:noFill/>
                    <a:ln>
                      <a:noFill/>
                    </a:ln>
                  </pic:spPr>
                </pic:pic>
              </a:graphicData>
            </a:graphic>
          </wp:inline>
        </w:drawing>
      </w:r>
    </w:p>
    <w:p w:rsidR="00565A06" w:rsidRDefault="00DB4AE3">
      <w:pPr>
        <w:widowControl/>
        <w:spacing w:line="360" w:lineRule="auto"/>
        <w:jc w:val="center"/>
        <w:rPr>
          <w:rFonts w:ascii="仿宋" w:eastAsia="仿宋" w:hAnsi="仿宋" w:cs="宋体"/>
          <w:kern w:val="0"/>
          <w:szCs w:val="21"/>
        </w:rPr>
      </w:pPr>
      <w:r>
        <w:rPr>
          <w:rFonts w:ascii="仿宋" w:eastAsia="仿宋" w:hAnsi="仿宋" w:cs="宋体" w:hint="eastAsia"/>
          <w:kern w:val="0"/>
          <w:szCs w:val="21"/>
        </w:rPr>
        <w:t>图8.2.3 学生创业经营场所</w:t>
      </w:r>
    </w:p>
    <w:p w:rsidR="00565A06" w:rsidRDefault="00DB4AE3">
      <w:pPr>
        <w:pStyle w:val="2"/>
        <w:ind w:firstLineChars="200" w:firstLine="640"/>
        <w:rPr>
          <w:rFonts w:ascii="楷体" w:eastAsia="楷体" w:hAnsi="楷体" w:cs="楷体"/>
          <w:b w:val="0"/>
          <w:bCs w:val="0"/>
        </w:rPr>
      </w:pPr>
      <w:bookmarkStart w:id="86" w:name="_Toc60909858"/>
      <w:r>
        <w:rPr>
          <w:rFonts w:ascii="楷体" w:eastAsia="楷体" w:hAnsi="楷体" w:cs="楷体" w:hint="eastAsia"/>
          <w:b w:val="0"/>
          <w:bCs w:val="0"/>
        </w:rPr>
        <w:t>8.3旅游法语专业三全育人优秀案例</w:t>
      </w:r>
      <w:bookmarkEnd w:id="86"/>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旅游外语专业群注重课程思政教育及职业精神培养，“因事而化、因时而进、因势而新”。以挖掘课程内容的人文精神和价值意义为目标，将知识内化为学生的精神涵养和价值追求，潜移默化地提高学生思想水平、政治觉悟、道德素质和文化素养，实现课程思政“1+1＞2”的目标。</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2020年的特殊，更加需要培养学生的国际视野、家国情怀和批判性思维，使其具备“中国心、国际眼、全球脑”，让战“疫”的时代精神和爱国情感在外语专业育人中贯彻始终。应用法语专业在这方面做得尤其突出。2020年5月，应用法语专业教师马珺“以微课为主体的零基础法语线上教学案例分享”，被评为山东职教应对疫情优秀教学案例三等奖。</w:t>
      </w:r>
      <w:r>
        <w:rPr>
          <w:rFonts w:ascii="仿宋" w:eastAsia="仿宋" w:hAnsi="仿宋" w:cs="宋体" w:hint="eastAsia"/>
          <w:kern w:val="0"/>
          <w:sz w:val="32"/>
          <w:szCs w:val="32"/>
        </w:rPr>
        <w:lastRenderedPageBreak/>
        <w:t>法语专业引导和鼓励学生紧跟新时代，努力实现个人价值与理想抱负，涌现出许多优秀学生事例。疫情防控常态化下，18级李炳鑫同学在大明湖、泉城广场等景区进行志愿者服务，获得游客和景区管理方的一致好评。五四青年节当天作为青年志愿者代表接受了济南电视台的采访。针对疫情对旅游行业的冲击，专业教师及时对实习就业学生进行心理疏导，帮助学生进行职业规划。17级张朝同学，作为疫情影响下旅游专业大学生就业转型的代表，接受中国国际电视台CGTV新闻采访。在疫情特殊时代背景下，法语专业同学实现技能与知识的融汇贯通，在不断的反思与总结中提高服务能力与水平。</w:t>
      </w:r>
    </w:p>
    <w:p w:rsidR="00565A06" w:rsidRDefault="00DB4AE3">
      <w:pPr>
        <w:widowControl/>
        <w:spacing w:line="360" w:lineRule="auto"/>
        <w:jc w:val="center"/>
        <w:rPr>
          <w:rFonts w:ascii="仿宋" w:eastAsia="仿宋" w:hAnsi="仿宋" w:cs="宋体"/>
          <w:kern w:val="0"/>
          <w:sz w:val="24"/>
        </w:rPr>
      </w:pPr>
      <w:r>
        <w:rPr>
          <w:rFonts w:ascii="仿宋" w:eastAsia="仿宋" w:hAnsi="仿宋" w:cs="宋体"/>
          <w:noProof/>
          <w:kern w:val="0"/>
          <w:sz w:val="24"/>
        </w:rPr>
        <w:lastRenderedPageBreak/>
        <w:drawing>
          <wp:inline distT="0" distB="0" distL="0" distR="0">
            <wp:extent cx="5248275" cy="2952750"/>
            <wp:effectExtent l="0" t="0" r="9525" b="0"/>
            <wp:docPr id="97" name="图片 97" descr="图19 旅游法语专业三全育人优秀案例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图19 旅游法语专业三全育人优秀案例1"/>
                    <pic:cNvPicPr>
                      <a:picLocks noChangeAspect="1" noChangeArrowheads="1"/>
                    </pic:cNvPicPr>
                  </pic:nvPicPr>
                  <pic:blipFill>
                    <a:blip r:embed="rId8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8275" cy="2952750"/>
                    </a:xfrm>
                    <a:prstGeom prst="rect">
                      <a:avLst/>
                    </a:prstGeom>
                    <a:noFill/>
                    <a:ln>
                      <a:noFill/>
                    </a:ln>
                  </pic:spPr>
                </pic:pic>
              </a:graphicData>
            </a:graphic>
          </wp:inline>
        </w:drawing>
      </w:r>
      <w:r>
        <w:rPr>
          <w:rFonts w:ascii="仿宋" w:eastAsia="仿宋" w:hAnsi="仿宋" w:cs="宋体"/>
          <w:noProof/>
          <w:kern w:val="0"/>
          <w:sz w:val="24"/>
        </w:rPr>
        <w:drawing>
          <wp:inline distT="0" distB="0" distL="0" distR="0">
            <wp:extent cx="5248275" cy="3190875"/>
            <wp:effectExtent l="0" t="0" r="9525" b="9525"/>
            <wp:docPr id="98" name="图片 98" descr="图20 旅游法语专业三全育人优秀案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图20 旅游法语专业三全育人优秀案例2"/>
                    <pic:cNvPicPr>
                      <a:picLocks noChangeAspect="1" noChangeArrowheads="1"/>
                    </pic:cNvPicPr>
                  </pic:nvPicPr>
                  <pic:blipFill>
                    <a:blip r:embed="rId9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48275" cy="3190875"/>
                    </a:xfrm>
                    <a:prstGeom prst="rect">
                      <a:avLst/>
                    </a:prstGeom>
                    <a:noFill/>
                    <a:ln>
                      <a:noFill/>
                    </a:ln>
                  </pic:spPr>
                </pic:pic>
              </a:graphicData>
            </a:graphic>
          </wp:inline>
        </w:drawing>
      </w:r>
    </w:p>
    <w:p w:rsidR="00565A06" w:rsidRDefault="00DB4AE3">
      <w:pPr>
        <w:pStyle w:val="2"/>
        <w:ind w:firstLineChars="200" w:firstLine="640"/>
        <w:rPr>
          <w:rFonts w:ascii="楷体" w:eastAsia="楷体" w:hAnsi="楷体" w:cs="楷体"/>
          <w:b w:val="0"/>
          <w:bCs w:val="0"/>
        </w:rPr>
      </w:pPr>
      <w:bookmarkStart w:id="87" w:name="_Toc60909859"/>
      <w:r>
        <w:rPr>
          <w:rFonts w:ascii="楷体" w:eastAsia="楷体" w:hAnsi="楷体" w:cs="楷体" w:hint="eastAsia"/>
          <w:b w:val="0"/>
          <w:bCs w:val="0"/>
        </w:rPr>
        <w:t>8.4“融合媒体，创新校企合作——探索构建“零距离”教学实训体系”</w:t>
      </w:r>
      <w:bookmarkEnd w:id="87"/>
    </w:p>
    <w:p w:rsidR="00565A06" w:rsidRDefault="00DB4AE3">
      <w:pPr>
        <w:pStyle w:val="a8"/>
        <w:spacing w:before="0" w:beforeAutospacing="0" w:after="0" w:afterAutospacing="0"/>
        <w:ind w:firstLineChars="200" w:firstLine="640"/>
        <w:jc w:val="both"/>
        <w:rPr>
          <w:rFonts w:ascii="仿宋" w:eastAsia="仿宋" w:hAnsi="仿宋"/>
          <w:sz w:val="32"/>
          <w:szCs w:val="32"/>
        </w:rPr>
      </w:pPr>
      <w:r>
        <w:rPr>
          <w:rFonts w:ascii="仿宋" w:eastAsia="仿宋" w:hAnsi="仿宋" w:hint="eastAsia"/>
          <w:sz w:val="32"/>
          <w:szCs w:val="32"/>
        </w:rPr>
        <w:t>为深入贯彻落实职业教育创新发展高地建设相关文件精神，助推我校职业教育创新发展高地建设“起步成势”，</w:t>
      </w:r>
      <w:r>
        <w:rPr>
          <w:rFonts w:ascii="仿宋" w:eastAsia="仿宋" w:hAnsi="仿宋" w:hint="eastAsia"/>
          <w:sz w:val="32"/>
          <w:szCs w:val="32"/>
        </w:rPr>
        <w:lastRenderedPageBreak/>
        <w:t>我系在院系领导带领下，融合媒体创新，探索新型校企合作，构建“零距离”教学实训体系，提升职业教育发展质量。</w:t>
      </w:r>
    </w:p>
    <w:p w:rsidR="00565A06" w:rsidRDefault="00DB4AE3">
      <w:pPr>
        <w:pStyle w:val="3"/>
        <w:ind w:firstLineChars="200" w:firstLine="643"/>
      </w:pPr>
      <w:bookmarkStart w:id="88" w:name="_Toc60909860"/>
      <w:r>
        <w:rPr>
          <w:rFonts w:hint="eastAsia"/>
        </w:rPr>
        <w:t xml:space="preserve">8.4.1 </w:t>
      </w:r>
      <w:r>
        <w:rPr>
          <w:rFonts w:hint="eastAsia"/>
        </w:rPr>
        <w:t>拥抱融合媒体，开创教学新模式</w:t>
      </w:r>
      <w:bookmarkEnd w:id="88"/>
    </w:p>
    <w:p w:rsidR="00565A06" w:rsidRDefault="00DB4AE3">
      <w:pPr>
        <w:pStyle w:val="a8"/>
        <w:spacing w:before="0" w:beforeAutospacing="0" w:after="0" w:afterAutospacing="0"/>
        <w:ind w:firstLineChars="200" w:firstLine="640"/>
        <w:jc w:val="both"/>
        <w:rPr>
          <w:rFonts w:ascii="仿宋" w:eastAsia="仿宋" w:hAnsi="仿宋"/>
          <w:sz w:val="32"/>
          <w:szCs w:val="32"/>
        </w:rPr>
      </w:pPr>
      <w:r>
        <w:rPr>
          <w:rFonts w:ascii="仿宋" w:eastAsia="仿宋" w:hAnsi="仿宋" w:hint="eastAsia"/>
          <w:sz w:val="32"/>
          <w:szCs w:val="32"/>
        </w:rPr>
        <w:t>2020年，由于新冠肺炎疫情，导致以往线下教学授课的方式无法实现。为积极响应教育部“停课不停学”的号召，我系师生共同努力，学习掌握了多种线上教学方式。在保证高质量完成疫情期间教学任务的同时，还针对性的开设维护学生心理健康的主题课程；借助钉钉平台，创新在线教学模式，将实地导游实训课程搬上网络，实现线上教学云课堂，师生云踩线，线上游览山东省的5A级景区。</w:t>
      </w:r>
    </w:p>
    <w:p w:rsidR="00565A06" w:rsidRDefault="00DB4AE3">
      <w:pPr>
        <w:pStyle w:val="3"/>
        <w:ind w:firstLineChars="200" w:firstLine="643"/>
      </w:pPr>
      <w:bookmarkStart w:id="89" w:name="_Toc60909861"/>
      <w:r>
        <w:rPr>
          <w:rFonts w:hint="eastAsia"/>
        </w:rPr>
        <w:t>8.4.2</w:t>
      </w:r>
      <w:r>
        <w:rPr>
          <w:rFonts w:hint="eastAsia"/>
        </w:rPr>
        <w:t>探索校企合作新篇章——打造“零距离”教室</w:t>
      </w:r>
      <w:bookmarkEnd w:id="89"/>
    </w:p>
    <w:p w:rsidR="00565A06" w:rsidRDefault="00DB4AE3">
      <w:pPr>
        <w:pStyle w:val="a8"/>
        <w:spacing w:before="0" w:beforeAutospacing="0" w:after="0" w:afterAutospacing="0"/>
        <w:ind w:firstLineChars="200" w:firstLine="640"/>
        <w:jc w:val="both"/>
        <w:rPr>
          <w:rFonts w:ascii="仿宋" w:eastAsia="仿宋" w:hAnsi="仿宋"/>
          <w:sz w:val="32"/>
          <w:szCs w:val="32"/>
        </w:rPr>
      </w:pPr>
      <w:r>
        <w:rPr>
          <w:rFonts w:ascii="仿宋" w:eastAsia="仿宋" w:hAnsi="仿宋" w:hint="eastAsia"/>
          <w:sz w:val="32"/>
          <w:szCs w:val="32"/>
        </w:rPr>
        <w:t>2019年12月，与厦门欣欣旅游信息有限公司签订校企合作协议，制定校企合作方案，共同探索新型校企合作模式。2020年，我系与厦门欣欣旅游共同打造了“零距离”校企合作案例教室——旅行社ERP管理系统实训室。该教室由我院提供教室标准化教室一间，由厦门欣欣旅游提供教室内部的装潢与桌椅、电脑、电视、广告机等硬件设备，以及欣欣旅游面向社会在售的业务产品——旅行社信息管理（ERP）系统，供我院师生学习使用；厦门欣欣旅游负责对项目组成员教师进行ERP系统的学习培训，目前已经完成2期培训工作。</w:t>
      </w:r>
    </w:p>
    <w:p w:rsidR="00565A06" w:rsidRDefault="00DB4AE3">
      <w:pPr>
        <w:pStyle w:val="a8"/>
        <w:spacing w:before="0" w:beforeAutospacing="0" w:after="0" w:afterAutospacing="0"/>
        <w:jc w:val="both"/>
        <w:rPr>
          <w:rFonts w:ascii="仿宋" w:eastAsia="仿宋" w:hAnsi="仿宋"/>
          <w:sz w:val="32"/>
          <w:szCs w:val="32"/>
        </w:rPr>
      </w:pPr>
      <w:r>
        <w:rPr>
          <w:rFonts w:ascii="仿宋" w:eastAsia="仿宋" w:hAnsi="仿宋" w:hint="eastAsia"/>
          <w:sz w:val="32"/>
          <w:szCs w:val="32"/>
        </w:rPr>
        <w:lastRenderedPageBreak/>
        <w:t>随后，我系与上海欢乐谷、烟台蓬莱阁景区、执惠旅游等多家旅游企业从多角度、多维度为我院师生带来了信息与知识盛宴，共同探索校企合作新模式。</w:t>
      </w:r>
    </w:p>
    <w:p w:rsidR="00565A06" w:rsidRDefault="00DB4AE3">
      <w:pPr>
        <w:pStyle w:val="3"/>
        <w:ind w:firstLineChars="200" w:firstLine="643"/>
      </w:pPr>
      <w:bookmarkStart w:id="90" w:name="_Toc60909862"/>
      <w:r>
        <w:rPr>
          <w:rFonts w:hint="eastAsia"/>
        </w:rPr>
        <w:t>8.4.3</w:t>
      </w:r>
      <w:r>
        <w:rPr>
          <w:rFonts w:hint="eastAsia"/>
        </w:rPr>
        <w:t>引入行业发展标准，申报“</w:t>
      </w:r>
      <w:r>
        <w:rPr>
          <w:rFonts w:hint="eastAsia"/>
        </w:rPr>
        <w:t>1+X</w:t>
      </w:r>
      <w:r>
        <w:rPr>
          <w:rFonts w:hint="eastAsia"/>
        </w:rPr>
        <w:t>”证书试点</w:t>
      </w:r>
      <w:bookmarkEnd w:id="90"/>
    </w:p>
    <w:p w:rsidR="00565A06" w:rsidRDefault="00DB4AE3">
      <w:pPr>
        <w:pStyle w:val="a8"/>
        <w:spacing w:before="0" w:beforeAutospacing="0" w:after="0" w:afterAutospacing="0"/>
        <w:ind w:firstLineChars="200" w:firstLine="640"/>
        <w:jc w:val="both"/>
        <w:rPr>
          <w:rFonts w:ascii="仿宋" w:eastAsia="仿宋" w:hAnsi="仿宋"/>
          <w:sz w:val="32"/>
          <w:szCs w:val="32"/>
        </w:rPr>
      </w:pPr>
      <w:r>
        <w:rPr>
          <w:rFonts w:ascii="仿宋" w:eastAsia="仿宋" w:hAnsi="仿宋" w:hint="eastAsia"/>
          <w:sz w:val="32"/>
          <w:szCs w:val="32"/>
        </w:rPr>
        <w:t>2020年4月，顺利完成“1+X”证书制度试点申报工作，获批200个“1+X研学旅行策划与管理职业技能（EEPM）职业技能等级（初级）”证书认证名额。随后，在系领导支持下，我系先后派遣9名教师参加由企业评价组织——亲子猫（北京）国家教育科技有限公司组织的师资培训，6名师资参加考评员等培训工作，顺利获得培训师资与考评员资格。教师将企业评价组织对研学旅行发展的标准与前沿信息精准带入课堂教学，在增加学生对研学旅行这一新生行业的知识与技能的同时，也拓展了学生未来就业新领域、新方向。</w:t>
      </w:r>
    </w:p>
    <w:p w:rsidR="00565A06" w:rsidRDefault="00DB4AE3">
      <w:pPr>
        <w:pStyle w:val="3"/>
        <w:ind w:firstLineChars="200" w:firstLine="643"/>
      </w:pPr>
      <w:bookmarkStart w:id="91" w:name="_Toc60909863"/>
      <w:r>
        <w:rPr>
          <w:rFonts w:hint="eastAsia"/>
        </w:rPr>
        <w:t>8.4.4</w:t>
      </w:r>
      <w:r>
        <w:rPr>
          <w:rFonts w:hint="eastAsia"/>
        </w:rPr>
        <w:t>探索“师徒制”教学新模式</w:t>
      </w:r>
      <w:bookmarkEnd w:id="91"/>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针对专业核心课程《导游服务能力》进行大胆改革，对课程内容进行更精准的岗位化模块调整，构建完善的教学评价体系，创新课程“师徒制”教学模式，邀请具有多年工作经验并取得优秀成绩的一线导游组成“师傅团队”，通过结成师徒关系，分别指导学生导游讲解能力学习与提升。</w:t>
      </w:r>
    </w:p>
    <w:p w:rsidR="00565A06" w:rsidRDefault="00DB4AE3">
      <w:pPr>
        <w:pStyle w:val="2"/>
        <w:ind w:firstLineChars="200" w:firstLine="640"/>
        <w:rPr>
          <w:rFonts w:ascii="楷体" w:eastAsia="楷体" w:hAnsi="楷体" w:cs="楷体"/>
          <w:b w:val="0"/>
          <w:bCs w:val="0"/>
        </w:rPr>
      </w:pPr>
      <w:bookmarkStart w:id="92" w:name="_Toc60909864"/>
      <w:r>
        <w:rPr>
          <w:rFonts w:ascii="楷体" w:eastAsia="楷体" w:hAnsi="楷体" w:cs="楷体" w:hint="eastAsia"/>
          <w:b w:val="0"/>
          <w:bCs w:val="0"/>
        </w:rPr>
        <w:lastRenderedPageBreak/>
        <w:t>8.5开展调研，了解企业需求，调整人才培养</w:t>
      </w:r>
      <w:bookmarkEnd w:id="92"/>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饭店管理系各专业对毕业生就业、酒店企业等开展了企业对酒店管理专业人才的需求和人才培养模式影响的相关调研，全面了解企业对毕业生需求以及疫情当下的各专业人才培养模式的调整的影响。调查对象为企业等用人单位和2017级毕业学生等。企业调查范围主要分布在北京市、重庆市、广东省、浙江省、海南省、河南省、山东省等7个省、直辖市，山东省内，如济南、青岛、烟台、聊城、枣庄、菏泽、济宁、日照、威海、潍坊等10个城市的65家酒店。问卷回收后，我系教研室主任们对各项数据进行了统计分析，从酒店人力资源岗位需求分析、酒店行业员工应具备的知识、素质和能力需求分析、酒店对资格证书的需求情况分析、酒店对于专业课程的态度分析、实习时长的酒店需求分析等方面进行了专业分析，全面获取酒店行业的发展变化和人才需求变化，对酒店管理专业培养过程调整具有极为重要的意义，形成了《疫情对酒店管理专业人才培养模式影响调研报告》构建线上线下混合式、工程带动项目的校企合作四化动态机制，让酒店管理专业建设找到了新的发展机遇。</w:t>
      </w:r>
    </w:p>
    <w:p w:rsidR="00565A06" w:rsidRDefault="00DB4AE3">
      <w:pPr>
        <w:pStyle w:val="2"/>
        <w:ind w:firstLineChars="200" w:firstLine="640"/>
        <w:rPr>
          <w:rFonts w:ascii="楷体" w:eastAsia="楷体" w:hAnsi="楷体" w:cs="楷体"/>
          <w:b w:val="0"/>
          <w:bCs w:val="0"/>
        </w:rPr>
      </w:pPr>
      <w:bookmarkStart w:id="93" w:name="_Toc60909865"/>
      <w:r>
        <w:rPr>
          <w:rFonts w:ascii="楷体" w:eastAsia="楷体" w:hAnsi="楷体" w:cs="楷体" w:hint="eastAsia"/>
          <w:b w:val="0"/>
          <w:bCs w:val="0"/>
        </w:rPr>
        <w:lastRenderedPageBreak/>
        <w:t>8.6不懈努力，终圆飞天梦想</w:t>
      </w:r>
      <w:bookmarkEnd w:id="93"/>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赵婧媛，女，2020届空中乘务专业毕业生。该生曾任班级团支部书记，在校期间表现优异，成绩突出，同时积极参加各种活动，提升个人能力。大一开始就积极参加各项活动，参加学院运动会并两个项目一等奖，参加昆仑决节目的录制，担任中国高等教育博览会和儒商大会志愿者，参加2018全国职业院校师生礼仪大赛获得一等奖等，这些活动不仅拓宽了视野，增加了自信心，更提升了她的综合能力，这些都为她后面的实习面试打下来了坚实的基础，2018年，她一举面试成功，成为九元航空的一名乘务员。</w:t>
      </w:r>
    </w:p>
    <w:p w:rsidR="00565A06" w:rsidRDefault="00DB4AE3">
      <w:pPr>
        <w:widowControl/>
        <w:spacing w:line="360" w:lineRule="auto"/>
        <w:jc w:val="left"/>
        <w:rPr>
          <w:rFonts w:ascii="仿宋" w:eastAsia="仿宋" w:hAnsi="仿宋" w:cs="宋体"/>
          <w:kern w:val="0"/>
          <w:szCs w:val="21"/>
        </w:rPr>
      </w:pPr>
      <w:r>
        <w:rPr>
          <w:rFonts w:ascii="仿宋" w:eastAsia="仿宋" w:hAnsi="仿宋" w:cs="宋体"/>
          <w:noProof/>
          <w:kern w:val="0"/>
          <w:szCs w:val="21"/>
        </w:rPr>
        <w:drawing>
          <wp:inline distT="0" distB="0" distL="0" distR="0">
            <wp:extent cx="2005330" cy="2145030"/>
            <wp:effectExtent l="0" t="0" r="1270" b="127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9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005330" cy="2145030"/>
                    </a:xfrm>
                    <a:prstGeom prst="rect">
                      <a:avLst/>
                    </a:prstGeom>
                    <a:noFill/>
                    <a:ln>
                      <a:noFill/>
                    </a:ln>
                  </pic:spPr>
                </pic:pic>
              </a:graphicData>
            </a:graphic>
          </wp:inline>
        </w:drawing>
      </w:r>
      <w:r>
        <w:rPr>
          <w:rFonts w:ascii="仿宋" w:eastAsia="仿宋" w:hAnsi="仿宋" w:cs="宋体"/>
          <w:noProof/>
          <w:kern w:val="0"/>
          <w:szCs w:val="21"/>
        </w:rPr>
        <w:drawing>
          <wp:inline distT="0" distB="0" distL="0" distR="0">
            <wp:extent cx="2153285" cy="2153285"/>
            <wp:effectExtent l="0" t="0" r="5715" b="571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9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2153285" cy="2153285"/>
                    </a:xfrm>
                    <a:prstGeom prst="rect">
                      <a:avLst/>
                    </a:prstGeom>
                    <a:noFill/>
                    <a:ln>
                      <a:noFill/>
                    </a:ln>
                  </pic:spPr>
                </pic:pic>
              </a:graphicData>
            </a:graphic>
          </wp:inline>
        </w:drawing>
      </w:r>
    </w:p>
    <w:p w:rsidR="00565A06" w:rsidRDefault="00DB4AE3">
      <w:pPr>
        <w:pStyle w:val="2"/>
        <w:ind w:firstLineChars="200" w:firstLine="640"/>
        <w:rPr>
          <w:rFonts w:ascii="楷体" w:eastAsia="楷体" w:hAnsi="楷体" w:cs="楷体"/>
          <w:b w:val="0"/>
          <w:bCs w:val="0"/>
        </w:rPr>
      </w:pPr>
      <w:bookmarkStart w:id="94" w:name="_Toc60909866"/>
      <w:r>
        <w:rPr>
          <w:rFonts w:ascii="楷体" w:eastAsia="楷体" w:hAnsi="楷体" w:cs="楷体" w:hint="eastAsia"/>
          <w:b w:val="0"/>
          <w:bCs w:val="0"/>
        </w:rPr>
        <w:t>8.7教学秩序综合管理办法</w:t>
      </w:r>
      <w:bookmarkEnd w:id="94"/>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为加强课堂管理，保证师生正当权益，营造好学上进的学习气氛，打造高质量的课堂，特此试行学生、教师、系部课堂教学秩序综合管理办法，简称“学、教、系223制”。</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一、建立教学秩序“及时报告-快速反馈机制”</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lastRenderedPageBreak/>
        <w:t>建立系教学秩序督查工作qq群，群内成员由系党总支书记、系主任、团总支书记、教学秘书以及全体学生会和部分班级干部学会组成，统一调度，及时通报，并对各种情况做出快速处理。</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二、学生、教师、系部职责分工</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学生：做好“两报告”。</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课代表（或学习委员）至少提前一天与任课教师沟通并留好手机号等联系方式，交代班级现有人员情况，让老师课前心里有数。</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负责课前口头报告班级状态和课后在网上报告上课实况。</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1. 课前报告班级状态</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设立双报告人，各班根据任课教师的要求，可安排双课代表或者“课代表+班委”的形式负责课前报告。班长和学习委员要同时掌握全部情况。如教师、系部学生管理人员发现报告人蓄意隐瞒，弄虚作假，除撤职之外，还要依规给予纪律处分。</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第一人首先报告考勤，基本格式如下：</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本班现有**人，男生**人，女生**人。已全部到齐。（到班**人，提前请假**人，不明情况未到**人，分别是**……。）报告完毕！</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lastRenderedPageBreak/>
        <w:t>注：提前请假者要先向辅导员请假，并在班级群发布的假条图片或其他证明为准。</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第二人按照“学生上课七不准七必须”检查（可安排多位干部分工检查）并口头报告其他情况：</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报告老师：本班手机、餐饮、卫生、书本笔记等情况均符合标准，可以上课。报告完毕！</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或</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 xml:space="preserve">报告老师：本班还有同学手机没有放好，还有带入餐饮情况，教室有垃圾，以上正在整改；有个别同学未带齐学习用品，已要求其尽快拿来。报告完毕！ </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2. 课后报告上课实况</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第一报告人或学习委员负责课后将考勤特别是旷课情况认真填写于教学日志并发布到班级群（包括教师到课情况），告知辅导员掌握情况。如有教师误课，也需如实记录。</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注：各位任课老师如对课堂报告有特殊要求，在不违背学院规定的前提下，请自行确定。</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教师：做好核查和通报两件事。</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1. 核查学生报告事项。</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2. 将教学过程中的好现象和不良现象随时以随手拍、语音、文字等形式发布于各系部工作群中，教学实况公开，</w:t>
      </w:r>
      <w:r>
        <w:rPr>
          <w:rFonts w:ascii="仿宋" w:eastAsia="仿宋" w:hAnsi="仿宋" w:cs="宋体" w:hint="eastAsia"/>
          <w:kern w:val="0"/>
          <w:sz w:val="32"/>
          <w:szCs w:val="32"/>
        </w:rPr>
        <w:lastRenderedPageBreak/>
        <w:t>全体教师信息互通，加强对任课班级的深入了解，鼓励优秀，鞭策后进，引导学生认真学习。</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提倡教师要求学生写200字以上的“课堂小结”，督促学生温故知新，同时锻炼学生工作必备的文案写作能力。</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系分管学生工作的领导和辅导员：做好宣讲、处理、上报三件事。</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1. 负责向学生宣讲加强教学管理的各项规定（教师课堂实时反馈信息、学生上课七不准七必须、班级状态报告制度、学院对违纪行为的处分等）；</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2. 即时了解班级运行情况，按照相应规定，做出及时处理，将不良风气遏制在萌芽状态；</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3. 定时将学生违规情况及处理意见上报学生工作处。</w:t>
      </w:r>
    </w:p>
    <w:p w:rsidR="00565A06" w:rsidRDefault="00DB4AE3">
      <w:pPr>
        <w:widowControl/>
        <w:spacing w:line="360" w:lineRule="auto"/>
        <w:ind w:firstLineChars="200" w:firstLine="640"/>
        <w:jc w:val="left"/>
        <w:rPr>
          <w:rFonts w:ascii="仿宋" w:eastAsia="仿宋" w:hAnsi="仿宋" w:cs="宋体"/>
          <w:kern w:val="0"/>
          <w:sz w:val="32"/>
          <w:szCs w:val="32"/>
        </w:rPr>
      </w:pPr>
      <w:r>
        <w:rPr>
          <w:rFonts w:ascii="仿宋" w:eastAsia="仿宋" w:hAnsi="仿宋" w:cs="宋体" w:hint="eastAsia"/>
          <w:kern w:val="0"/>
          <w:sz w:val="32"/>
          <w:szCs w:val="32"/>
        </w:rPr>
        <w:t>注意事项：舞蹈上专业课有特殊性，因此，已告知学生干部，每次查班优先查表演班，避免打断老师教练舞蹈过程。</w:t>
      </w:r>
    </w:p>
    <w:p w:rsidR="00565A06" w:rsidRDefault="00DB4AE3">
      <w:pPr>
        <w:widowControl/>
        <w:jc w:val="left"/>
        <w:rPr>
          <w:rFonts w:ascii="仿宋" w:eastAsia="仿宋" w:hAnsi="仿宋" w:cs="宋体"/>
          <w:kern w:val="0"/>
          <w:sz w:val="32"/>
          <w:szCs w:val="32"/>
        </w:rPr>
      </w:pPr>
      <w:r>
        <w:rPr>
          <w:rFonts w:ascii="仿宋" w:eastAsia="仿宋" w:hAnsi="仿宋" w:cs="宋体"/>
          <w:kern w:val="0"/>
          <w:sz w:val="32"/>
          <w:szCs w:val="32"/>
        </w:rPr>
        <w:br w:type="page"/>
      </w:r>
    </w:p>
    <w:p w:rsidR="00565A06" w:rsidRDefault="00DB4AE3">
      <w:pPr>
        <w:pStyle w:val="1"/>
        <w:jc w:val="center"/>
      </w:pPr>
      <w:bookmarkStart w:id="95" w:name="_Toc60909867"/>
      <w:r>
        <w:rPr>
          <w:rFonts w:hint="eastAsia"/>
        </w:rPr>
        <w:lastRenderedPageBreak/>
        <w:t>表</w:t>
      </w:r>
      <w:r>
        <w:rPr>
          <w:rFonts w:hint="eastAsia"/>
        </w:rPr>
        <w:t>1</w:t>
      </w:r>
      <w:r>
        <w:rPr>
          <w:rFonts w:hint="eastAsia"/>
        </w:rPr>
        <w:t>：学生发展</w:t>
      </w:r>
      <w:bookmarkEnd w:id="95"/>
    </w:p>
    <w:p w:rsidR="00565A06" w:rsidRDefault="00DB4AE3">
      <w:pPr>
        <w:jc w:val="left"/>
        <w:rPr>
          <w:rFonts w:ascii="仿宋_GB2312" w:eastAsia="仿宋_GB2312" w:hAnsi="仿宋_GB2312" w:cs="仿宋_GB2312"/>
          <w:b/>
          <w:sz w:val="28"/>
          <w:szCs w:val="28"/>
        </w:rPr>
      </w:pPr>
      <w:r>
        <w:rPr>
          <w:rFonts w:ascii="仿宋_GB2312" w:eastAsia="仿宋_GB2312" w:hAnsi="仿宋_GB2312" w:cs="仿宋_GB2312" w:hint="eastAsia"/>
          <w:b/>
          <w:sz w:val="28"/>
          <w:szCs w:val="28"/>
        </w:rPr>
        <w:t>【填报要求】</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1.除特别说明外，相关数据统计的截止时间点为当年8月31日。</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2.请注意对照表格中标注的计量单位，网上填报仅填写数字，小数点后保留两位。</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3.若数据为零值，请填“0”；若该指标无数据，可以不填。</w:t>
      </w:r>
    </w:p>
    <w:p w:rsidR="00565A06" w:rsidRDefault="00565A06">
      <w:pPr>
        <w:adjustRightInd w:val="0"/>
        <w:snapToGrid w:val="0"/>
        <w:rPr>
          <w:rFonts w:ascii="仿宋_GB2312" w:eastAsia="仿宋_GB2312" w:hAnsi="仿宋_GB2312" w:cs="仿宋_GB2312"/>
          <w:sz w:val="28"/>
          <w:szCs w:val="28"/>
        </w:rPr>
      </w:pPr>
    </w:p>
    <w:tbl>
      <w:tblPr>
        <w:tblStyle w:val="12"/>
        <w:tblW w:w="0" w:type="auto"/>
        <w:tblLook w:val="04A0"/>
      </w:tblPr>
      <w:tblGrid>
        <w:gridCol w:w="817"/>
        <w:gridCol w:w="4820"/>
        <w:gridCol w:w="992"/>
        <w:gridCol w:w="1809"/>
      </w:tblGrid>
      <w:tr w:rsidR="00565A06">
        <w:trPr>
          <w:trHeight w:val="425"/>
        </w:trPr>
        <w:tc>
          <w:tcPr>
            <w:tcW w:w="817" w:type="dxa"/>
            <w:shd w:val="pct10" w:color="auto" w:fill="auto"/>
            <w:noWrap/>
            <w:vAlign w:val="center"/>
          </w:tcPr>
          <w:p w:rsidR="00565A06" w:rsidRDefault="00DB4AE3">
            <w:pPr>
              <w:widowControl/>
              <w:adjustRightInd w:val="0"/>
              <w:snapToGrid w:val="0"/>
              <w:jc w:val="left"/>
              <w:rPr>
                <w:rFonts w:ascii="仿宋_GB2312" w:eastAsia="仿宋_GB2312" w:hAnsi="仿宋_GB2312" w:cs="仿宋_GB2312"/>
                <w:b/>
                <w:color w:val="000000"/>
                <w:kern w:val="0"/>
                <w:sz w:val="28"/>
                <w:szCs w:val="28"/>
              </w:rPr>
            </w:pPr>
            <w:r>
              <w:rPr>
                <w:rFonts w:ascii="仿宋_GB2312" w:eastAsia="仿宋_GB2312" w:hAnsi="仿宋_GB2312" w:cs="仿宋_GB2312"/>
                <w:b/>
                <w:color w:val="000000"/>
                <w:kern w:val="0"/>
                <w:sz w:val="28"/>
                <w:szCs w:val="28"/>
              </w:rPr>
              <w:t>序号</w:t>
            </w:r>
          </w:p>
        </w:tc>
        <w:tc>
          <w:tcPr>
            <w:tcW w:w="4820" w:type="dxa"/>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指标</w:t>
            </w:r>
          </w:p>
        </w:tc>
        <w:tc>
          <w:tcPr>
            <w:tcW w:w="992" w:type="dxa"/>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单位</w:t>
            </w:r>
          </w:p>
        </w:tc>
        <w:tc>
          <w:tcPr>
            <w:tcW w:w="1809" w:type="dxa"/>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2020年</w:t>
            </w:r>
          </w:p>
        </w:tc>
      </w:tr>
      <w:tr w:rsidR="00565A06">
        <w:trPr>
          <w:trHeight w:val="515"/>
        </w:trPr>
        <w:tc>
          <w:tcPr>
            <w:tcW w:w="817" w:type="dxa"/>
            <w:vMerge w:val="restart"/>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w:t>
            </w:r>
          </w:p>
        </w:tc>
        <w:tc>
          <w:tcPr>
            <w:tcW w:w="4820" w:type="dxa"/>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毕业生人数</w:t>
            </w:r>
          </w:p>
        </w:tc>
        <w:tc>
          <w:tcPr>
            <w:tcW w:w="992"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2510</w:t>
            </w:r>
          </w:p>
        </w:tc>
      </w:tr>
      <w:tr w:rsidR="00565A06">
        <w:trPr>
          <w:trHeight w:val="570"/>
        </w:trPr>
        <w:tc>
          <w:tcPr>
            <w:tcW w:w="817" w:type="dxa"/>
            <w:vMerge/>
            <w:noWrap/>
            <w:vAlign w:val="center"/>
          </w:tcPr>
          <w:p w:rsidR="00565A06" w:rsidRDefault="00565A06">
            <w:pPr>
              <w:widowControl/>
              <w:adjustRightInd w:val="0"/>
              <w:snapToGrid w:val="0"/>
              <w:jc w:val="center"/>
              <w:rPr>
                <w:rFonts w:ascii="仿宋_GB2312" w:eastAsia="仿宋_GB2312" w:hAnsi="仿宋_GB2312" w:cs="仿宋_GB2312"/>
                <w:color w:val="000000"/>
                <w:kern w:val="0"/>
                <w:sz w:val="28"/>
                <w:szCs w:val="28"/>
              </w:rPr>
            </w:pPr>
          </w:p>
        </w:tc>
        <w:tc>
          <w:tcPr>
            <w:tcW w:w="4820" w:type="dxa"/>
            <w:vAlign w:val="center"/>
          </w:tcPr>
          <w:p w:rsidR="00565A06" w:rsidRDefault="00DB4AE3">
            <w:pPr>
              <w:widowControl/>
              <w:adjustRightInd w:val="0"/>
              <w:snapToGrid w:val="0"/>
              <w:ind w:firstLineChars="100" w:firstLine="28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其中：就业人数</w:t>
            </w:r>
          </w:p>
        </w:tc>
        <w:tc>
          <w:tcPr>
            <w:tcW w:w="992" w:type="dxa"/>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2319</w:t>
            </w:r>
          </w:p>
        </w:tc>
      </w:tr>
      <w:tr w:rsidR="00565A06">
        <w:trPr>
          <w:trHeight w:val="570"/>
        </w:trPr>
        <w:tc>
          <w:tcPr>
            <w:tcW w:w="817" w:type="dxa"/>
            <w:vMerge w:val="restart"/>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w:t>
            </w:r>
          </w:p>
        </w:tc>
        <w:tc>
          <w:tcPr>
            <w:tcW w:w="4820" w:type="dxa"/>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毕业生就业去向：</w:t>
            </w:r>
          </w:p>
        </w:tc>
        <w:tc>
          <w:tcPr>
            <w:tcW w:w="992" w:type="dxa"/>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809" w:type="dxa"/>
            <w:noWrap/>
            <w:vAlign w:val="center"/>
          </w:tcPr>
          <w:p w:rsidR="00565A06" w:rsidRDefault="00565A06">
            <w:pPr>
              <w:widowControl/>
              <w:adjustRightInd w:val="0"/>
              <w:snapToGrid w:val="0"/>
              <w:jc w:val="center"/>
              <w:rPr>
                <w:rFonts w:ascii="仿宋_GB2312" w:eastAsia="仿宋_GB2312" w:hAnsi="仿宋_GB2312" w:cs="仿宋_GB2312"/>
                <w:color w:val="000000"/>
                <w:kern w:val="0"/>
                <w:sz w:val="28"/>
                <w:szCs w:val="28"/>
              </w:rPr>
            </w:pPr>
          </w:p>
        </w:tc>
      </w:tr>
      <w:tr w:rsidR="00565A06">
        <w:trPr>
          <w:trHeight w:val="570"/>
        </w:trPr>
        <w:tc>
          <w:tcPr>
            <w:tcW w:w="817" w:type="dxa"/>
            <w:vMerge/>
            <w:noWrap/>
            <w:vAlign w:val="center"/>
          </w:tcPr>
          <w:p w:rsidR="00565A06" w:rsidRDefault="00565A06">
            <w:pPr>
              <w:adjustRightInd w:val="0"/>
              <w:snapToGrid w:val="0"/>
              <w:jc w:val="center"/>
              <w:rPr>
                <w:rFonts w:ascii="仿宋_GB2312" w:eastAsia="仿宋_GB2312" w:hAnsi="仿宋_GB2312" w:cs="仿宋_GB2312"/>
                <w:color w:val="000000"/>
                <w:kern w:val="0"/>
                <w:sz w:val="28"/>
                <w:szCs w:val="28"/>
              </w:rPr>
            </w:pPr>
          </w:p>
        </w:tc>
        <w:tc>
          <w:tcPr>
            <w:tcW w:w="4820" w:type="dxa"/>
            <w:vAlign w:val="center"/>
          </w:tcPr>
          <w:p w:rsidR="00565A06" w:rsidRDefault="00DB4AE3">
            <w:pPr>
              <w:widowControl/>
              <w:adjustRightInd w:val="0"/>
              <w:snapToGrid w:val="0"/>
              <w:ind w:firstLineChars="100" w:firstLine="240"/>
              <w:jc w:val="left"/>
              <w:rPr>
                <w:rFonts w:ascii="仿宋_GB2312" w:eastAsia="仿宋_GB2312" w:hAnsi="仿宋_GB2312" w:cs="仿宋_GB2312"/>
                <w:color w:val="000000"/>
                <w:kern w:val="0"/>
                <w:sz w:val="24"/>
                <w:szCs w:val="28"/>
              </w:rPr>
            </w:pPr>
            <w:r>
              <w:rPr>
                <w:rFonts w:ascii="仿宋_GB2312" w:eastAsia="仿宋_GB2312" w:hAnsi="仿宋_GB2312" w:cs="仿宋_GB2312" w:hint="eastAsia"/>
                <w:color w:val="000000"/>
                <w:kern w:val="0"/>
                <w:sz w:val="24"/>
                <w:szCs w:val="28"/>
              </w:rPr>
              <w:t>A类:留在当地就业人数</w:t>
            </w:r>
          </w:p>
        </w:tc>
        <w:tc>
          <w:tcPr>
            <w:tcW w:w="992" w:type="dxa"/>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720</w:t>
            </w:r>
          </w:p>
        </w:tc>
      </w:tr>
      <w:tr w:rsidR="00565A06">
        <w:trPr>
          <w:trHeight w:val="535"/>
        </w:trPr>
        <w:tc>
          <w:tcPr>
            <w:tcW w:w="817" w:type="dxa"/>
            <w:vMerge/>
            <w:noWrap/>
            <w:vAlign w:val="center"/>
          </w:tcPr>
          <w:p w:rsidR="00565A06" w:rsidRDefault="00565A06">
            <w:pPr>
              <w:adjustRightInd w:val="0"/>
              <w:snapToGrid w:val="0"/>
              <w:jc w:val="center"/>
              <w:rPr>
                <w:rFonts w:ascii="仿宋_GB2312" w:eastAsia="仿宋_GB2312" w:hAnsi="仿宋_GB2312" w:cs="仿宋_GB2312"/>
                <w:color w:val="000000"/>
                <w:kern w:val="0"/>
                <w:sz w:val="28"/>
                <w:szCs w:val="28"/>
              </w:rPr>
            </w:pPr>
          </w:p>
        </w:tc>
        <w:tc>
          <w:tcPr>
            <w:tcW w:w="4820" w:type="dxa"/>
            <w:vAlign w:val="center"/>
          </w:tcPr>
          <w:p w:rsidR="00565A06" w:rsidRDefault="00DB4AE3">
            <w:pPr>
              <w:widowControl/>
              <w:adjustRightInd w:val="0"/>
              <w:snapToGrid w:val="0"/>
              <w:ind w:firstLineChars="100" w:firstLine="240"/>
              <w:jc w:val="left"/>
              <w:rPr>
                <w:rFonts w:ascii="仿宋_GB2312" w:eastAsia="仿宋_GB2312" w:hAnsi="仿宋_GB2312" w:cs="仿宋_GB2312"/>
                <w:color w:val="000000"/>
                <w:kern w:val="0"/>
                <w:sz w:val="24"/>
                <w:szCs w:val="28"/>
              </w:rPr>
            </w:pPr>
            <w:r>
              <w:rPr>
                <w:rFonts w:ascii="仿宋_GB2312" w:eastAsia="仿宋_GB2312" w:hAnsi="仿宋_GB2312" w:cs="仿宋_GB2312" w:hint="eastAsia"/>
                <w:color w:val="000000"/>
                <w:kern w:val="0"/>
                <w:sz w:val="24"/>
                <w:szCs w:val="28"/>
              </w:rPr>
              <w:t>B类:到西部地区和东北地区就业人数</w:t>
            </w:r>
          </w:p>
        </w:tc>
        <w:tc>
          <w:tcPr>
            <w:tcW w:w="992" w:type="dxa"/>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50</w:t>
            </w:r>
          </w:p>
        </w:tc>
      </w:tr>
      <w:tr w:rsidR="00565A06">
        <w:trPr>
          <w:trHeight w:val="570"/>
        </w:trPr>
        <w:tc>
          <w:tcPr>
            <w:tcW w:w="817" w:type="dxa"/>
            <w:vMerge/>
            <w:noWrap/>
            <w:vAlign w:val="center"/>
          </w:tcPr>
          <w:p w:rsidR="00565A06" w:rsidRDefault="00565A06">
            <w:pPr>
              <w:adjustRightInd w:val="0"/>
              <w:snapToGrid w:val="0"/>
              <w:jc w:val="center"/>
              <w:rPr>
                <w:rFonts w:ascii="仿宋_GB2312" w:eastAsia="仿宋_GB2312" w:hAnsi="仿宋_GB2312" w:cs="仿宋_GB2312"/>
                <w:color w:val="000000"/>
                <w:kern w:val="0"/>
                <w:sz w:val="28"/>
                <w:szCs w:val="28"/>
              </w:rPr>
            </w:pPr>
          </w:p>
        </w:tc>
        <w:tc>
          <w:tcPr>
            <w:tcW w:w="4820" w:type="dxa"/>
            <w:vAlign w:val="center"/>
          </w:tcPr>
          <w:p w:rsidR="00565A06" w:rsidRDefault="00DB4AE3">
            <w:pPr>
              <w:widowControl/>
              <w:adjustRightInd w:val="0"/>
              <w:snapToGrid w:val="0"/>
              <w:ind w:firstLineChars="100" w:firstLine="240"/>
              <w:jc w:val="left"/>
              <w:rPr>
                <w:rFonts w:ascii="仿宋_GB2312" w:eastAsia="仿宋_GB2312" w:hAnsi="仿宋_GB2312" w:cs="仿宋_GB2312"/>
                <w:color w:val="000000"/>
                <w:kern w:val="0"/>
                <w:sz w:val="24"/>
                <w:szCs w:val="28"/>
              </w:rPr>
            </w:pPr>
            <w:r>
              <w:rPr>
                <w:rFonts w:ascii="仿宋_GB2312" w:eastAsia="仿宋_GB2312" w:hAnsi="仿宋_GB2312" w:cs="仿宋_GB2312" w:hint="eastAsia"/>
                <w:color w:val="000000"/>
                <w:kern w:val="0"/>
                <w:sz w:val="24"/>
                <w:szCs w:val="28"/>
              </w:rPr>
              <w:t>C类:到中小微企业等基层服务人数</w:t>
            </w:r>
          </w:p>
        </w:tc>
        <w:tc>
          <w:tcPr>
            <w:tcW w:w="992" w:type="dxa"/>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57</w:t>
            </w:r>
          </w:p>
        </w:tc>
      </w:tr>
      <w:tr w:rsidR="00565A06">
        <w:trPr>
          <w:trHeight w:val="570"/>
        </w:trPr>
        <w:tc>
          <w:tcPr>
            <w:tcW w:w="817" w:type="dxa"/>
            <w:vMerge/>
            <w:noWrap/>
            <w:vAlign w:val="center"/>
          </w:tcPr>
          <w:p w:rsidR="00565A06" w:rsidRDefault="00565A06">
            <w:pPr>
              <w:widowControl/>
              <w:adjustRightInd w:val="0"/>
              <w:snapToGrid w:val="0"/>
              <w:jc w:val="center"/>
              <w:rPr>
                <w:rFonts w:ascii="仿宋_GB2312" w:eastAsia="仿宋_GB2312" w:hAnsi="仿宋_GB2312" w:cs="仿宋_GB2312"/>
                <w:color w:val="000000"/>
                <w:kern w:val="0"/>
                <w:sz w:val="28"/>
                <w:szCs w:val="28"/>
              </w:rPr>
            </w:pPr>
          </w:p>
        </w:tc>
        <w:tc>
          <w:tcPr>
            <w:tcW w:w="4820" w:type="dxa"/>
            <w:vAlign w:val="center"/>
          </w:tcPr>
          <w:p w:rsidR="00565A06" w:rsidRDefault="00DB4AE3">
            <w:pPr>
              <w:widowControl/>
              <w:adjustRightInd w:val="0"/>
              <w:snapToGrid w:val="0"/>
              <w:ind w:firstLineChars="100" w:firstLine="240"/>
              <w:jc w:val="left"/>
              <w:rPr>
                <w:rFonts w:ascii="仿宋_GB2312" w:eastAsia="仿宋_GB2312" w:hAnsi="仿宋_GB2312" w:cs="仿宋_GB2312"/>
                <w:color w:val="000000"/>
                <w:kern w:val="0"/>
                <w:sz w:val="24"/>
                <w:szCs w:val="28"/>
              </w:rPr>
            </w:pPr>
            <w:r>
              <w:rPr>
                <w:rFonts w:ascii="仿宋_GB2312" w:eastAsia="仿宋_GB2312" w:hAnsi="仿宋_GB2312" w:cs="仿宋_GB2312" w:hint="eastAsia"/>
                <w:color w:val="000000"/>
                <w:kern w:val="0"/>
                <w:sz w:val="24"/>
                <w:szCs w:val="28"/>
              </w:rPr>
              <w:t>D类:到500强企业就业人数</w:t>
            </w:r>
          </w:p>
        </w:tc>
        <w:tc>
          <w:tcPr>
            <w:tcW w:w="992" w:type="dxa"/>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177</w:t>
            </w:r>
          </w:p>
        </w:tc>
      </w:tr>
      <w:tr w:rsidR="00565A06">
        <w:trPr>
          <w:trHeight w:val="570"/>
        </w:trPr>
        <w:tc>
          <w:tcPr>
            <w:tcW w:w="817"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3</w:t>
            </w:r>
          </w:p>
        </w:tc>
        <w:tc>
          <w:tcPr>
            <w:tcW w:w="4820" w:type="dxa"/>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 xml:space="preserve">初次就业率 </w:t>
            </w:r>
          </w:p>
        </w:tc>
        <w:tc>
          <w:tcPr>
            <w:tcW w:w="992"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79.25</w:t>
            </w:r>
          </w:p>
        </w:tc>
      </w:tr>
      <w:tr w:rsidR="00565A06">
        <w:trPr>
          <w:trHeight w:val="855"/>
        </w:trPr>
        <w:tc>
          <w:tcPr>
            <w:tcW w:w="817"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4</w:t>
            </w:r>
          </w:p>
        </w:tc>
        <w:tc>
          <w:tcPr>
            <w:tcW w:w="4820" w:type="dxa"/>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理工农医类专业相关度</w:t>
            </w:r>
          </w:p>
        </w:tc>
        <w:tc>
          <w:tcPr>
            <w:tcW w:w="992"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809" w:type="dxa"/>
            <w:noWrap/>
            <w:vAlign w:val="center"/>
          </w:tcPr>
          <w:p w:rsidR="00565A06" w:rsidRDefault="00565A06">
            <w:pPr>
              <w:widowControl/>
              <w:adjustRightInd w:val="0"/>
              <w:snapToGrid w:val="0"/>
              <w:jc w:val="center"/>
              <w:rPr>
                <w:rFonts w:ascii="仿宋_GB2312" w:eastAsia="仿宋_GB2312" w:hAnsi="仿宋_GB2312" w:cs="仿宋_GB2312"/>
                <w:color w:val="000000"/>
                <w:kern w:val="0"/>
                <w:sz w:val="28"/>
                <w:szCs w:val="28"/>
              </w:rPr>
            </w:pPr>
          </w:p>
        </w:tc>
      </w:tr>
      <w:tr w:rsidR="00565A06">
        <w:trPr>
          <w:trHeight w:val="570"/>
        </w:trPr>
        <w:tc>
          <w:tcPr>
            <w:tcW w:w="817"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5</w:t>
            </w:r>
          </w:p>
        </w:tc>
        <w:tc>
          <w:tcPr>
            <w:tcW w:w="4820" w:type="dxa"/>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月收入</w:t>
            </w:r>
          </w:p>
        </w:tc>
        <w:tc>
          <w:tcPr>
            <w:tcW w:w="992"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元</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3510</w:t>
            </w:r>
          </w:p>
        </w:tc>
      </w:tr>
      <w:tr w:rsidR="00565A06">
        <w:trPr>
          <w:trHeight w:val="570"/>
        </w:trPr>
        <w:tc>
          <w:tcPr>
            <w:tcW w:w="817"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6</w:t>
            </w:r>
          </w:p>
        </w:tc>
        <w:tc>
          <w:tcPr>
            <w:tcW w:w="4820" w:type="dxa"/>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自主创业比例</w:t>
            </w:r>
          </w:p>
        </w:tc>
        <w:tc>
          <w:tcPr>
            <w:tcW w:w="992"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1.79</w:t>
            </w:r>
          </w:p>
        </w:tc>
      </w:tr>
      <w:tr w:rsidR="00565A06">
        <w:trPr>
          <w:trHeight w:val="575"/>
        </w:trPr>
        <w:tc>
          <w:tcPr>
            <w:tcW w:w="817"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7</w:t>
            </w:r>
          </w:p>
        </w:tc>
        <w:tc>
          <w:tcPr>
            <w:tcW w:w="4820" w:type="dxa"/>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雇主满意度</w:t>
            </w:r>
          </w:p>
        </w:tc>
        <w:tc>
          <w:tcPr>
            <w:tcW w:w="992"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95.65</w:t>
            </w:r>
          </w:p>
        </w:tc>
      </w:tr>
      <w:tr w:rsidR="00565A06">
        <w:trPr>
          <w:trHeight w:val="465"/>
        </w:trPr>
        <w:tc>
          <w:tcPr>
            <w:tcW w:w="817"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8</w:t>
            </w:r>
          </w:p>
        </w:tc>
        <w:tc>
          <w:tcPr>
            <w:tcW w:w="4820" w:type="dxa"/>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毕业三年职位晋升比例</w:t>
            </w:r>
          </w:p>
        </w:tc>
        <w:tc>
          <w:tcPr>
            <w:tcW w:w="992"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809" w:type="dxa"/>
            <w:noWrap/>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trHeight w:val="569"/>
        </w:trPr>
        <w:tc>
          <w:tcPr>
            <w:tcW w:w="817"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9</w:t>
            </w:r>
          </w:p>
        </w:tc>
        <w:tc>
          <w:tcPr>
            <w:tcW w:w="4820" w:type="dxa"/>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母校满意度</w:t>
            </w:r>
          </w:p>
        </w:tc>
        <w:tc>
          <w:tcPr>
            <w:tcW w:w="992"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809" w:type="dxa"/>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98.48</w:t>
            </w:r>
          </w:p>
        </w:tc>
      </w:tr>
    </w:tbl>
    <w:p w:rsidR="00565A06" w:rsidRDefault="00565A06">
      <w:pPr>
        <w:jc w:val="left"/>
        <w:rPr>
          <w:rFonts w:ascii="Calibri" w:hAnsi="Calibri"/>
          <w:szCs w:val="22"/>
        </w:rPr>
      </w:pPr>
    </w:p>
    <w:p w:rsidR="00565A06" w:rsidRDefault="00DB4AE3">
      <w:pPr>
        <w:widowControl/>
        <w:jc w:val="left"/>
        <w:rPr>
          <w:rFonts w:ascii="仿宋" w:eastAsia="仿宋" w:hAnsi="仿宋" w:cs="宋体"/>
          <w:kern w:val="0"/>
          <w:sz w:val="32"/>
          <w:szCs w:val="32"/>
        </w:rPr>
      </w:pPr>
      <w:r>
        <w:rPr>
          <w:rFonts w:ascii="仿宋" w:eastAsia="仿宋" w:hAnsi="仿宋" w:cs="宋体"/>
          <w:kern w:val="0"/>
          <w:sz w:val="32"/>
          <w:szCs w:val="32"/>
        </w:rPr>
        <w:lastRenderedPageBreak/>
        <w:br w:type="page"/>
      </w:r>
    </w:p>
    <w:p w:rsidR="00565A06" w:rsidRDefault="00DB4AE3">
      <w:pPr>
        <w:pStyle w:val="1"/>
        <w:jc w:val="center"/>
      </w:pPr>
      <w:bookmarkStart w:id="96" w:name="_Toc60909868"/>
      <w:r>
        <w:rPr>
          <w:rFonts w:hint="eastAsia"/>
        </w:rPr>
        <w:lastRenderedPageBreak/>
        <w:t>表</w:t>
      </w:r>
      <w:r>
        <w:rPr>
          <w:rFonts w:hint="eastAsia"/>
        </w:rPr>
        <w:t>2</w:t>
      </w:r>
      <w:r>
        <w:rPr>
          <w:rFonts w:hint="eastAsia"/>
        </w:rPr>
        <w:t>：办学条件</w:t>
      </w:r>
      <w:bookmarkEnd w:id="96"/>
    </w:p>
    <w:p w:rsidR="00565A06" w:rsidRDefault="00DB4AE3">
      <w:pPr>
        <w:jc w:val="left"/>
        <w:rPr>
          <w:rFonts w:ascii="仿宋_GB2312" w:eastAsia="仿宋_GB2312" w:hAnsi="仿宋_GB2312" w:cs="仿宋_GB2312"/>
          <w:b/>
          <w:sz w:val="28"/>
          <w:szCs w:val="28"/>
        </w:rPr>
      </w:pPr>
      <w:r>
        <w:rPr>
          <w:rFonts w:ascii="仿宋_GB2312" w:eastAsia="仿宋_GB2312" w:hAnsi="仿宋_GB2312" w:cs="仿宋_GB2312" w:hint="eastAsia"/>
          <w:b/>
          <w:sz w:val="28"/>
          <w:szCs w:val="28"/>
        </w:rPr>
        <w:t>【填报要求】</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1.除特别说明外，相关数据统计的截止时间点为当年8月31日。</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2.请注意对照表格中标注的计量单位，网上填报仅填写数字，小数点后保留两位。</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3.若数据为零</w:t>
      </w:r>
      <w:r>
        <w:rPr>
          <w:rFonts w:ascii="Arial" w:eastAsia="仿宋_GB2312" w:hAnsi="Arial" w:cs="Arial"/>
          <w:sz w:val="28"/>
          <w:szCs w:val="28"/>
        </w:rPr>
        <w:t>√</w:t>
      </w:r>
      <w:r>
        <w:rPr>
          <w:rFonts w:ascii="仿宋_GB2312" w:eastAsia="仿宋_GB2312" w:hAnsi="仿宋_GB2312" w:cs="仿宋_GB2312" w:hint="eastAsia"/>
          <w:sz w:val="28"/>
          <w:szCs w:val="28"/>
        </w:rPr>
        <w:t>值，请填“0”；若该指标无数据，可以不填。</w:t>
      </w:r>
    </w:p>
    <w:p w:rsidR="00565A06" w:rsidRDefault="00565A06">
      <w:pPr>
        <w:jc w:val="center"/>
        <w:rPr>
          <w:rFonts w:ascii="仿宋_GB2312" w:eastAsia="仿宋_GB2312" w:hAnsi="仿宋_GB2312" w:cs="仿宋_GB2312"/>
          <w:b/>
          <w:sz w:val="40"/>
          <w:szCs w:val="28"/>
        </w:rPr>
      </w:pPr>
    </w:p>
    <w:tbl>
      <w:tblPr>
        <w:tblW w:w="8380" w:type="dxa"/>
        <w:tblInd w:w="-5" w:type="dxa"/>
        <w:tblLook w:val="04A0"/>
      </w:tblPr>
      <w:tblGrid>
        <w:gridCol w:w="964"/>
        <w:gridCol w:w="4678"/>
        <w:gridCol w:w="1275"/>
        <w:gridCol w:w="1463"/>
      </w:tblGrid>
      <w:tr w:rsidR="00565A06">
        <w:trPr>
          <w:trHeight w:val="432"/>
        </w:trPr>
        <w:tc>
          <w:tcPr>
            <w:tcW w:w="964" w:type="dxa"/>
            <w:tcBorders>
              <w:top w:val="single" w:sz="4" w:space="0" w:color="auto"/>
              <w:left w:val="single" w:sz="4" w:space="0" w:color="auto"/>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b/>
                <w:color w:val="000000"/>
                <w:kern w:val="0"/>
                <w:sz w:val="28"/>
                <w:szCs w:val="28"/>
              </w:rPr>
              <w:t>序号</w:t>
            </w:r>
          </w:p>
        </w:tc>
        <w:tc>
          <w:tcPr>
            <w:tcW w:w="4678"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指标</w:t>
            </w:r>
          </w:p>
        </w:tc>
        <w:tc>
          <w:tcPr>
            <w:tcW w:w="1275"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单位</w:t>
            </w:r>
          </w:p>
        </w:tc>
        <w:tc>
          <w:tcPr>
            <w:tcW w:w="1463"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2020年</w:t>
            </w:r>
          </w:p>
        </w:tc>
      </w:tr>
      <w:tr w:rsidR="00565A06">
        <w:trPr>
          <w:trHeight w:val="735"/>
        </w:trPr>
        <w:tc>
          <w:tcPr>
            <w:tcW w:w="964"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w:t>
            </w:r>
          </w:p>
        </w:tc>
        <w:tc>
          <w:tcPr>
            <w:tcW w:w="4678" w:type="dxa"/>
            <w:tcBorders>
              <w:top w:val="nil"/>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生均教学科研仪器设备值</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元/生</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kern w:val="0"/>
                <w:sz w:val="28"/>
                <w:szCs w:val="28"/>
              </w:rPr>
              <w:t>7602</w:t>
            </w:r>
          </w:p>
        </w:tc>
      </w:tr>
      <w:tr w:rsidR="00565A06">
        <w:trPr>
          <w:trHeight w:val="570"/>
        </w:trPr>
        <w:tc>
          <w:tcPr>
            <w:tcW w:w="964"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w:t>
            </w:r>
          </w:p>
        </w:tc>
        <w:tc>
          <w:tcPr>
            <w:tcW w:w="4678" w:type="dxa"/>
            <w:tcBorders>
              <w:top w:val="nil"/>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生均教学及辅助、行政办公用房面积</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m2/生</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19.78</w:t>
            </w:r>
          </w:p>
        </w:tc>
      </w:tr>
      <w:tr w:rsidR="00565A06">
        <w:trPr>
          <w:trHeight w:val="570"/>
        </w:trPr>
        <w:tc>
          <w:tcPr>
            <w:tcW w:w="964"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3</w:t>
            </w:r>
          </w:p>
        </w:tc>
        <w:tc>
          <w:tcPr>
            <w:tcW w:w="4678" w:type="dxa"/>
            <w:tcBorders>
              <w:top w:val="nil"/>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生均校内实践教学工位数</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个/生</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0.43</w:t>
            </w:r>
          </w:p>
        </w:tc>
      </w:tr>
      <w:tr w:rsidR="00565A06">
        <w:trPr>
          <w:trHeight w:val="570"/>
        </w:trPr>
        <w:tc>
          <w:tcPr>
            <w:tcW w:w="964" w:type="dxa"/>
            <w:vMerge w:val="restart"/>
            <w:tcBorders>
              <w:top w:val="nil"/>
              <w:left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4</w:t>
            </w:r>
          </w:p>
        </w:tc>
        <w:tc>
          <w:tcPr>
            <w:tcW w:w="4678" w:type="dxa"/>
            <w:tcBorders>
              <w:top w:val="nil"/>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年生均财政拨款水平</w:t>
            </w:r>
          </w:p>
        </w:tc>
        <w:tc>
          <w:tcPr>
            <w:tcW w:w="1275" w:type="dxa"/>
            <w:tcBorders>
              <w:top w:val="nil"/>
              <w:left w:val="nil"/>
              <w:bottom w:val="single" w:sz="4" w:space="0" w:color="auto"/>
              <w:right w:val="single" w:sz="4" w:space="0" w:color="auto"/>
            </w:tcBorders>
            <w:shd w:val="clear" w:color="000000" w:fill="FFFFFF"/>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元</w:t>
            </w:r>
          </w:p>
        </w:tc>
        <w:tc>
          <w:tcPr>
            <w:tcW w:w="1463"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13900</w:t>
            </w:r>
          </w:p>
        </w:tc>
      </w:tr>
      <w:tr w:rsidR="00565A06">
        <w:trPr>
          <w:trHeight w:val="622"/>
        </w:trPr>
        <w:tc>
          <w:tcPr>
            <w:tcW w:w="964" w:type="dxa"/>
            <w:vMerge/>
            <w:tcBorders>
              <w:left w:val="single" w:sz="4" w:space="0" w:color="auto"/>
              <w:bottom w:val="single" w:sz="4" w:space="0" w:color="auto"/>
              <w:right w:val="single" w:sz="4" w:space="0" w:color="auto"/>
            </w:tcBorders>
            <w:shd w:val="clear" w:color="auto" w:fill="auto"/>
            <w:noWrap/>
            <w:vAlign w:val="center"/>
          </w:tcPr>
          <w:p w:rsidR="00565A06" w:rsidRDefault="00565A06">
            <w:pPr>
              <w:widowControl/>
              <w:adjustRightInd w:val="0"/>
              <w:snapToGrid w:val="0"/>
              <w:jc w:val="center"/>
              <w:rPr>
                <w:rFonts w:ascii="仿宋_GB2312" w:eastAsia="仿宋_GB2312" w:hAnsi="仿宋_GB2312" w:cs="仿宋_GB2312"/>
                <w:color w:val="000000"/>
                <w:kern w:val="0"/>
                <w:sz w:val="28"/>
                <w:szCs w:val="28"/>
              </w:rPr>
            </w:pPr>
          </w:p>
        </w:tc>
        <w:tc>
          <w:tcPr>
            <w:tcW w:w="4678" w:type="dxa"/>
            <w:tcBorders>
              <w:top w:val="nil"/>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ind w:firstLineChars="100" w:firstLine="28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其中：年生均财政专项经费</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元</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4744</w:t>
            </w:r>
          </w:p>
        </w:tc>
      </w:tr>
      <w:tr w:rsidR="00565A06">
        <w:trPr>
          <w:trHeight w:val="570"/>
        </w:trPr>
        <w:tc>
          <w:tcPr>
            <w:tcW w:w="964"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5</w:t>
            </w:r>
          </w:p>
        </w:tc>
        <w:tc>
          <w:tcPr>
            <w:tcW w:w="4678"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企业提供的校内实践教学设备值</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万元</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left"/>
              <w:rPr>
                <w:rFonts w:ascii="仿宋" w:eastAsia="仿宋" w:hAnsi="仿宋" w:cs="仿宋"/>
                <w:sz w:val="28"/>
                <w:szCs w:val="28"/>
              </w:rPr>
            </w:pPr>
            <w:r>
              <w:rPr>
                <w:rFonts w:ascii="仿宋" w:eastAsia="仿宋" w:hAnsi="仿宋" w:cs="仿宋" w:hint="eastAsia"/>
                <w:sz w:val="28"/>
                <w:szCs w:val="28"/>
              </w:rPr>
              <w:t>12.3</w:t>
            </w:r>
          </w:p>
        </w:tc>
      </w:tr>
      <w:tr w:rsidR="00565A06">
        <w:trPr>
          <w:trHeight w:val="570"/>
        </w:trPr>
        <w:tc>
          <w:tcPr>
            <w:tcW w:w="964"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bookmarkStart w:id="97" w:name="_GoBack" w:colFirst="3" w:colLast="3"/>
            <w:r>
              <w:rPr>
                <w:rFonts w:ascii="仿宋_GB2312" w:eastAsia="仿宋_GB2312" w:hAnsi="仿宋_GB2312" w:cs="仿宋_GB2312" w:hint="eastAsia"/>
                <w:color w:val="000000"/>
                <w:kern w:val="0"/>
                <w:sz w:val="28"/>
                <w:szCs w:val="28"/>
              </w:rPr>
              <w:t>6</w:t>
            </w:r>
          </w:p>
        </w:tc>
        <w:tc>
          <w:tcPr>
            <w:tcW w:w="4678"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年生均校外实训基地实习时间</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人时</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left"/>
              <w:rPr>
                <w:rFonts w:ascii="仿宋" w:eastAsia="仿宋" w:hAnsi="仿宋" w:cs="仿宋"/>
                <w:sz w:val="28"/>
                <w:szCs w:val="28"/>
              </w:rPr>
            </w:pPr>
            <w:r>
              <w:rPr>
                <w:rFonts w:ascii="仿宋" w:eastAsia="仿宋" w:hAnsi="仿宋" w:cs="仿宋" w:hint="eastAsia"/>
                <w:sz w:val="28"/>
                <w:szCs w:val="28"/>
              </w:rPr>
              <w:t>686.4</w:t>
            </w:r>
          </w:p>
        </w:tc>
      </w:tr>
      <w:bookmarkEnd w:id="97"/>
      <w:tr w:rsidR="00565A06">
        <w:trPr>
          <w:trHeight w:val="570"/>
        </w:trPr>
        <w:tc>
          <w:tcPr>
            <w:tcW w:w="964" w:type="dxa"/>
            <w:vMerge w:val="restart"/>
            <w:tcBorders>
              <w:top w:val="nil"/>
              <w:left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7</w:t>
            </w:r>
          </w:p>
        </w:tc>
        <w:tc>
          <w:tcPr>
            <w:tcW w:w="4678"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生均企业实习经费补贴</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元</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565A06">
            <w:pPr>
              <w:widowControl/>
              <w:jc w:val="left"/>
              <w:rPr>
                <w:rFonts w:ascii="仿宋" w:eastAsia="仿宋" w:hAnsi="仿宋" w:cs="仿宋"/>
                <w:sz w:val="28"/>
                <w:szCs w:val="28"/>
              </w:rPr>
            </w:pPr>
          </w:p>
        </w:tc>
      </w:tr>
      <w:tr w:rsidR="00565A06">
        <w:trPr>
          <w:trHeight w:val="525"/>
        </w:trPr>
        <w:tc>
          <w:tcPr>
            <w:tcW w:w="964" w:type="dxa"/>
            <w:vMerge/>
            <w:tcBorders>
              <w:left w:val="single" w:sz="4" w:space="0" w:color="auto"/>
              <w:bottom w:val="single" w:sz="4" w:space="0" w:color="auto"/>
              <w:right w:val="single" w:sz="4" w:space="0" w:color="auto"/>
            </w:tcBorders>
            <w:shd w:val="clear" w:color="auto" w:fill="auto"/>
            <w:noWrap/>
            <w:vAlign w:val="center"/>
          </w:tcPr>
          <w:p w:rsidR="00565A06" w:rsidRDefault="00565A06">
            <w:pPr>
              <w:widowControl/>
              <w:adjustRightInd w:val="0"/>
              <w:snapToGrid w:val="0"/>
              <w:jc w:val="center"/>
              <w:rPr>
                <w:rFonts w:ascii="仿宋_GB2312" w:eastAsia="仿宋_GB2312" w:hAnsi="仿宋_GB2312" w:cs="仿宋_GB2312"/>
                <w:color w:val="000000"/>
                <w:kern w:val="0"/>
                <w:sz w:val="28"/>
                <w:szCs w:val="28"/>
              </w:rPr>
            </w:pPr>
          </w:p>
        </w:tc>
        <w:tc>
          <w:tcPr>
            <w:tcW w:w="4678"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ind w:firstLineChars="100" w:firstLine="28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其中：生均财政专项补贴</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元</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565A06">
            <w:pPr>
              <w:widowControl/>
              <w:jc w:val="left"/>
              <w:rPr>
                <w:rFonts w:ascii="仿宋" w:eastAsia="仿宋" w:hAnsi="仿宋" w:cs="仿宋"/>
                <w:sz w:val="28"/>
                <w:szCs w:val="28"/>
              </w:rPr>
            </w:pPr>
          </w:p>
        </w:tc>
      </w:tr>
      <w:tr w:rsidR="00565A06">
        <w:trPr>
          <w:trHeight w:val="570"/>
        </w:trPr>
        <w:tc>
          <w:tcPr>
            <w:tcW w:w="964" w:type="dxa"/>
            <w:vMerge w:val="restart"/>
            <w:tcBorders>
              <w:top w:val="nil"/>
              <w:left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8</w:t>
            </w:r>
          </w:p>
        </w:tc>
        <w:tc>
          <w:tcPr>
            <w:tcW w:w="4678"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生均企业实习责任保险补贴</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元</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left"/>
              <w:rPr>
                <w:rFonts w:ascii="仿宋" w:eastAsia="仿宋" w:hAnsi="仿宋" w:cs="仿宋"/>
                <w:sz w:val="28"/>
                <w:szCs w:val="28"/>
              </w:rPr>
            </w:pPr>
            <w:r>
              <w:rPr>
                <w:rFonts w:ascii="仿宋" w:eastAsia="仿宋" w:hAnsi="仿宋" w:cs="仿宋" w:hint="eastAsia"/>
                <w:sz w:val="28"/>
                <w:szCs w:val="28"/>
              </w:rPr>
              <w:t>30</w:t>
            </w:r>
          </w:p>
        </w:tc>
      </w:tr>
      <w:tr w:rsidR="00565A06">
        <w:trPr>
          <w:trHeight w:val="570"/>
        </w:trPr>
        <w:tc>
          <w:tcPr>
            <w:tcW w:w="964" w:type="dxa"/>
            <w:vMerge/>
            <w:tcBorders>
              <w:left w:val="single" w:sz="4" w:space="0" w:color="auto"/>
              <w:bottom w:val="single" w:sz="4" w:space="0" w:color="auto"/>
              <w:right w:val="single" w:sz="4" w:space="0" w:color="auto"/>
            </w:tcBorders>
            <w:shd w:val="clear" w:color="auto" w:fill="auto"/>
            <w:noWrap/>
            <w:vAlign w:val="center"/>
          </w:tcPr>
          <w:p w:rsidR="00565A06" w:rsidRDefault="00565A06">
            <w:pPr>
              <w:widowControl/>
              <w:adjustRightInd w:val="0"/>
              <w:snapToGrid w:val="0"/>
              <w:jc w:val="center"/>
              <w:rPr>
                <w:rFonts w:ascii="仿宋_GB2312" w:eastAsia="仿宋_GB2312" w:hAnsi="仿宋_GB2312" w:cs="仿宋_GB2312"/>
                <w:color w:val="000000"/>
                <w:kern w:val="0"/>
                <w:sz w:val="28"/>
                <w:szCs w:val="28"/>
              </w:rPr>
            </w:pPr>
          </w:p>
        </w:tc>
        <w:tc>
          <w:tcPr>
            <w:tcW w:w="4678"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ind w:firstLineChars="100" w:firstLine="28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其中：生均财政专项补贴</w:t>
            </w:r>
          </w:p>
        </w:tc>
        <w:tc>
          <w:tcPr>
            <w:tcW w:w="1275"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元</w:t>
            </w:r>
          </w:p>
        </w:tc>
        <w:tc>
          <w:tcPr>
            <w:tcW w:w="1463" w:type="dxa"/>
            <w:tcBorders>
              <w:top w:val="nil"/>
              <w:left w:val="nil"/>
              <w:bottom w:val="single" w:sz="4" w:space="0" w:color="auto"/>
              <w:right w:val="single" w:sz="4" w:space="0" w:color="auto"/>
            </w:tcBorders>
            <w:shd w:val="clear" w:color="auto" w:fill="auto"/>
            <w:noWrap/>
            <w:vAlign w:val="center"/>
          </w:tcPr>
          <w:p w:rsidR="00565A06" w:rsidRDefault="00DB4AE3">
            <w:pPr>
              <w:widowControl/>
              <w:jc w:val="left"/>
              <w:rPr>
                <w:rFonts w:ascii="仿宋" w:eastAsia="仿宋" w:hAnsi="仿宋" w:cs="仿宋"/>
                <w:sz w:val="28"/>
                <w:szCs w:val="28"/>
              </w:rPr>
            </w:pPr>
            <w:r>
              <w:rPr>
                <w:rFonts w:ascii="仿宋" w:eastAsia="仿宋" w:hAnsi="仿宋" w:cs="仿宋" w:hint="eastAsia"/>
                <w:sz w:val="28"/>
                <w:szCs w:val="28"/>
              </w:rPr>
              <w:t>30</w:t>
            </w:r>
          </w:p>
        </w:tc>
      </w:tr>
      <w:tr w:rsidR="00565A06">
        <w:trPr>
          <w:trHeight w:val="1140"/>
        </w:trPr>
        <w:tc>
          <w:tcPr>
            <w:tcW w:w="964"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9</w:t>
            </w:r>
          </w:p>
        </w:tc>
        <w:tc>
          <w:tcPr>
            <w:tcW w:w="7416" w:type="dxa"/>
            <w:gridSpan w:val="3"/>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spacing w:line="360" w:lineRule="auto"/>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主要办学经费来源（单选）：</w:t>
            </w:r>
          </w:p>
          <w:p w:rsidR="00565A06" w:rsidRDefault="00DB4AE3">
            <w:pPr>
              <w:widowControl/>
              <w:adjustRightInd w:val="0"/>
              <w:snapToGrid w:val="0"/>
              <w:spacing w:line="360" w:lineRule="auto"/>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lastRenderedPageBreak/>
              <w:t>省级（</w:t>
            </w:r>
            <w:r>
              <w:rPr>
                <w:rFonts w:ascii="Arial" w:eastAsia="仿宋_GB2312" w:hAnsi="Arial" w:cs="Arial"/>
                <w:color w:val="000000"/>
                <w:kern w:val="0"/>
                <w:sz w:val="28"/>
                <w:szCs w:val="28"/>
              </w:rPr>
              <w:t>√</w:t>
            </w:r>
            <w:r>
              <w:rPr>
                <w:rFonts w:ascii="仿宋_GB2312" w:eastAsia="仿宋_GB2312" w:hAnsi="仿宋_GB2312" w:cs="仿宋_GB2312" w:hint="eastAsia"/>
                <w:color w:val="000000"/>
                <w:kern w:val="0"/>
                <w:sz w:val="28"/>
                <w:szCs w:val="28"/>
              </w:rPr>
              <w:t>）                    地市级（）</w:t>
            </w:r>
          </w:p>
          <w:p w:rsidR="00565A06" w:rsidRDefault="00DB4AE3">
            <w:pPr>
              <w:widowControl/>
              <w:adjustRightInd w:val="0"/>
              <w:snapToGrid w:val="0"/>
              <w:spacing w:line="360" w:lineRule="auto"/>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行业或企业（）              其他（）</w:t>
            </w:r>
          </w:p>
        </w:tc>
      </w:tr>
    </w:tbl>
    <w:p w:rsidR="00565A06" w:rsidRDefault="00565A06">
      <w:pPr>
        <w:jc w:val="left"/>
        <w:rPr>
          <w:rFonts w:ascii="Calibri" w:hAnsi="Calibri"/>
          <w:szCs w:val="22"/>
        </w:rPr>
      </w:pPr>
    </w:p>
    <w:p w:rsidR="00565A06" w:rsidRDefault="00DB4AE3">
      <w:pPr>
        <w:pStyle w:val="1"/>
        <w:jc w:val="center"/>
      </w:pPr>
      <w:bookmarkStart w:id="98" w:name="_Toc60909869"/>
      <w:r>
        <w:rPr>
          <w:rFonts w:hint="eastAsia"/>
        </w:rPr>
        <w:t>表</w:t>
      </w:r>
      <w:r>
        <w:rPr>
          <w:rFonts w:hint="eastAsia"/>
        </w:rPr>
        <w:t>3</w:t>
      </w:r>
      <w:r>
        <w:rPr>
          <w:rFonts w:hint="eastAsia"/>
        </w:rPr>
        <w:t>：教育教学</w:t>
      </w:r>
      <w:bookmarkEnd w:id="98"/>
    </w:p>
    <w:p w:rsidR="00565A06" w:rsidRDefault="00DB4AE3">
      <w:pPr>
        <w:jc w:val="left"/>
        <w:rPr>
          <w:rFonts w:ascii="仿宋_GB2312" w:eastAsia="仿宋_GB2312" w:hAnsi="仿宋_GB2312" w:cs="仿宋_GB2312"/>
          <w:b/>
          <w:sz w:val="28"/>
          <w:szCs w:val="28"/>
        </w:rPr>
      </w:pPr>
      <w:r>
        <w:rPr>
          <w:rFonts w:ascii="仿宋_GB2312" w:eastAsia="仿宋_GB2312" w:hAnsi="仿宋_GB2312" w:cs="仿宋_GB2312" w:hint="eastAsia"/>
          <w:b/>
          <w:sz w:val="28"/>
          <w:szCs w:val="28"/>
        </w:rPr>
        <w:t>【填报要求】</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1.除特别说明外，相关数据统计的截止时间点为当年8月31日。</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2.请注意对照表格中标注的计量单位，网上填报仅填写数字，小数点后保留两位。</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3.若数据为零值，请填“0”；若该指标无数据，可以不填。</w:t>
      </w:r>
    </w:p>
    <w:p w:rsidR="00565A06" w:rsidRDefault="00565A06">
      <w:pPr>
        <w:rPr>
          <w:rFonts w:ascii="仿宋_GB2312" w:eastAsia="仿宋_GB2312" w:hAnsi="仿宋_GB2312" w:cs="仿宋_GB2312"/>
          <w:sz w:val="28"/>
          <w:szCs w:val="28"/>
        </w:rPr>
      </w:pPr>
    </w:p>
    <w:tbl>
      <w:tblPr>
        <w:tblStyle w:val="21"/>
        <w:tblW w:w="8608" w:type="dxa"/>
        <w:tblInd w:w="5" w:type="dxa"/>
        <w:tblLook w:val="04A0"/>
      </w:tblPr>
      <w:tblGrid>
        <w:gridCol w:w="812"/>
        <w:gridCol w:w="3134"/>
        <w:gridCol w:w="1559"/>
        <w:gridCol w:w="1052"/>
        <w:gridCol w:w="7"/>
        <w:gridCol w:w="1052"/>
        <w:gridCol w:w="6"/>
        <w:gridCol w:w="986"/>
      </w:tblGrid>
      <w:tr w:rsidR="00565A06">
        <w:trPr>
          <w:trHeight w:val="565"/>
        </w:trPr>
        <w:tc>
          <w:tcPr>
            <w:tcW w:w="812" w:type="dxa"/>
            <w:shd w:val="pct10" w:color="auto" w:fill="auto"/>
            <w:noWrap/>
            <w:vAlign w:val="center"/>
          </w:tcPr>
          <w:p w:rsidR="00565A06" w:rsidRDefault="00DB4AE3">
            <w:pPr>
              <w:widowControl/>
              <w:adjustRightIn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b/>
                <w:color w:val="000000"/>
                <w:kern w:val="0"/>
                <w:sz w:val="28"/>
                <w:szCs w:val="28"/>
              </w:rPr>
              <w:t>序号</w:t>
            </w:r>
          </w:p>
        </w:tc>
        <w:tc>
          <w:tcPr>
            <w:tcW w:w="3134" w:type="dxa"/>
            <w:shd w:val="pct10" w:color="auto" w:fill="auto"/>
            <w:noWrap/>
            <w:vAlign w:val="center"/>
          </w:tcPr>
          <w:p w:rsidR="00565A06" w:rsidRDefault="00DB4AE3">
            <w:pPr>
              <w:widowControl/>
              <w:adjustRightIn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指标</w:t>
            </w:r>
          </w:p>
        </w:tc>
        <w:tc>
          <w:tcPr>
            <w:tcW w:w="1559" w:type="dxa"/>
            <w:shd w:val="pct10" w:color="auto" w:fill="auto"/>
            <w:noWrap/>
            <w:vAlign w:val="center"/>
          </w:tcPr>
          <w:p w:rsidR="00565A06" w:rsidRDefault="00DB4AE3">
            <w:pPr>
              <w:widowControl/>
              <w:adjustRightIn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单位</w:t>
            </w:r>
          </w:p>
        </w:tc>
        <w:tc>
          <w:tcPr>
            <w:tcW w:w="3103" w:type="dxa"/>
            <w:gridSpan w:val="5"/>
            <w:shd w:val="pct10" w:color="auto" w:fill="auto"/>
            <w:noWrap/>
            <w:vAlign w:val="center"/>
          </w:tcPr>
          <w:p w:rsidR="00565A06" w:rsidRDefault="00DB4AE3">
            <w:pPr>
              <w:widowControl/>
              <w:adjustRightIn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2020年</w:t>
            </w:r>
          </w:p>
        </w:tc>
      </w:tr>
      <w:tr w:rsidR="00565A06">
        <w:trPr>
          <w:trHeight w:val="470"/>
        </w:trPr>
        <w:tc>
          <w:tcPr>
            <w:tcW w:w="812" w:type="dxa"/>
            <w:vMerge w:val="restart"/>
            <w:noWrap/>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w:t>
            </w:r>
          </w:p>
        </w:tc>
        <w:tc>
          <w:tcPr>
            <w:tcW w:w="3134" w:type="dxa"/>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教职员工额定编制数</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3103" w:type="dxa"/>
            <w:gridSpan w:val="5"/>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321</w:t>
            </w:r>
          </w:p>
        </w:tc>
      </w:tr>
      <w:tr w:rsidR="00565A06">
        <w:trPr>
          <w:trHeight w:val="570"/>
        </w:trPr>
        <w:tc>
          <w:tcPr>
            <w:tcW w:w="812" w:type="dxa"/>
            <w:vMerge/>
            <w:noWrap/>
            <w:vAlign w:val="center"/>
          </w:tcPr>
          <w:p w:rsidR="00565A06" w:rsidRDefault="00565A06">
            <w:pPr>
              <w:widowControl/>
              <w:adjustRightInd w:val="0"/>
              <w:jc w:val="center"/>
              <w:rPr>
                <w:rFonts w:ascii="仿宋_GB2312" w:eastAsia="仿宋_GB2312" w:hAnsi="仿宋_GB2312" w:cs="仿宋_GB2312"/>
                <w:color w:val="000000"/>
                <w:kern w:val="0"/>
                <w:sz w:val="28"/>
                <w:szCs w:val="28"/>
              </w:rPr>
            </w:pPr>
          </w:p>
        </w:tc>
        <w:tc>
          <w:tcPr>
            <w:tcW w:w="3134" w:type="dxa"/>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在岗教职员工总数</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3103" w:type="dxa"/>
            <w:gridSpan w:val="5"/>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412</w:t>
            </w:r>
          </w:p>
        </w:tc>
      </w:tr>
      <w:tr w:rsidR="00565A06">
        <w:trPr>
          <w:trHeight w:val="578"/>
        </w:trPr>
        <w:tc>
          <w:tcPr>
            <w:tcW w:w="812" w:type="dxa"/>
            <w:vMerge/>
            <w:noWrap/>
            <w:vAlign w:val="center"/>
          </w:tcPr>
          <w:p w:rsidR="00565A06" w:rsidRDefault="00565A06">
            <w:pPr>
              <w:widowControl/>
              <w:adjustRightInd w:val="0"/>
              <w:jc w:val="center"/>
              <w:rPr>
                <w:rFonts w:ascii="仿宋_GB2312" w:eastAsia="仿宋_GB2312" w:hAnsi="仿宋_GB2312" w:cs="仿宋_GB2312"/>
                <w:color w:val="000000"/>
                <w:kern w:val="0"/>
                <w:sz w:val="28"/>
                <w:szCs w:val="28"/>
              </w:rPr>
            </w:pPr>
          </w:p>
        </w:tc>
        <w:tc>
          <w:tcPr>
            <w:tcW w:w="3134" w:type="dxa"/>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其中：专任教师总数</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3103" w:type="dxa"/>
            <w:gridSpan w:val="5"/>
            <w:noWrap/>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262</w:t>
            </w:r>
          </w:p>
        </w:tc>
      </w:tr>
      <w:tr w:rsidR="00565A06">
        <w:trPr>
          <w:trHeight w:val="570"/>
        </w:trPr>
        <w:tc>
          <w:tcPr>
            <w:tcW w:w="812" w:type="dxa"/>
            <w:noWrap/>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w:t>
            </w:r>
          </w:p>
        </w:tc>
        <w:tc>
          <w:tcPr>
            <w:tcW w:w="3134" w:type="dxa"/>
            <w:noWrap/>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生师比</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3103" w:type="dxa"/>
            <w:gridSpan w:val="5"/>
            <w:noWrap/>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17.5</w:t>
            </w:r>
          </w:p>
        </w:tc>
      </w:tr>
      <w:tr w:rsidR="00565A06">
        <w:trPr>
          <w:trHeight w:val="505"/>
        </w:trPr>
        <w:tc>
          <w:tcPr>
            <w:tcW w:w="812" w:type="dxa"/>
            <w:noWrap/>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3</w:t>
            </w:r>
          </w:p>
        </w:tc>
        <w:tc>
          <w:tcPr>
            <w:tcW w:w="3134" w:type="dxa"/>
            <w:noWrap/>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双师素质专任教师比例</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3103" w:type="dxa"/>
            <w:gridSpan w:val="5"/>
            <w:noWrap/>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91.98</w:t>
            </w:r>
          </w:p>
        </w:tc>
      </w:tr>
      <w:tr w:rsidR="00565A06">
        <w:trPr>
          <w:trHeight w:val="570"/>
        </w:trPr>
        <w:tc>
          <w:tcPr>
            <w:tcW w:w="812" w:type="dxa"/>
            <w:noWrap/>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4</w:t>
            </w:r>
          </w:p>
        </w:tc>
        <w:tc>
          <w:tcPr>
            <w:tcW w:w="3134" w:type="dxa"/>
            <w:noWrap/>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高级专业技术职务专任教师比例</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3103" w:type="dxa"/>
            <w:gridSpan w:val="5"/>
            <w:noWrap/>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20.23</w:t>
            </w:r>
          </w:p>
        </w:tc>
      </w:tr>
      <w:tr w:rsidR="00565A06">
        <w:trPr>
          <w:trHeight w:val="517"/>
        </w:trPr>
        <w:tc>
          <w:tcPr>
            <w:tcW w:w="812" w:type="dxa"/>
            <w:vMerge w:val="restart"/>
            <w:noWrap/>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5</w:t>
            </w:r>
          </w:p>
        </w:tc>
        <w:tc>
          <w:tcPr>
            <w:tcW w:w="3134" w:type="dxa"/>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企业兼职教师年课时总量</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课时</w:t>
            </w:r>
          </w:p>
        </w:tc>
        <w:tc>
          <w:tcPr>
            <w:tcW w:w="3103" w:type="dxa"/>
            <w:gridSpan w:val="5"/>
            <w:noWrap/>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25250</w:t>
            </w:r>
          </w:p>
        </w:tc>
      </w:tr>
      <w:tr w:rsidR="00565A06">
        <w:trPr>
          <w:trHeight w:val="516"/>
        </w:trPr>
        <w:tc>
          <w:tcPr>
            <w:tcW w:w="812" w:type="dxa"/>
            <w:vMerge/>
            <w:noWrap/>
            <w:vAlign w:val="center"/>
          </w:tcPr>
          <w:p w:rsidR="00565A06" w:rsidRDefault="00565A06">
            <w:pPr>
              <w:widowControl/>
              <w:adjustRightInd w:val="0"/>
              <w:jc w:val="center"/>
              <w:rPr>
                <w:rFonts w:ascii="仿宋_GB2312" w:eastAsia="仿宋_GB2312" w:hAnsi="仿宋_GB2312" w:cs="仿宋_GB2312"/>
                <w:color w:val="000000"/>
                <w:kern w:val="0"/>
                <w:sz w:val="28"/>
                <w:szCs w:val="28"/>
              </w:rPr>
            </w:pPr>
          </w:p>
        </w:tc>
        <w:tc>
          <w:tcPr>
            <w:tcW w:w="3134" w:type="dxa"/>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年支付企业兼职教师课</w:t>
            </w:r>
            <w:r>
              <w:rPr>
                <w:rFonts w:ascii="仿宋_GB2312" w:eastAsia="仿宋_GB2312" w:hAnsi="仿宋_GB2312" w:cs="仿宋_GB2312" w:hint="eastAsia"/>
                <w:color w:val="000000"/>
                <w:kern w:val="0"/>
                <w:sz w:val="28"/>
                <w:szCs w:val="28"/>
              </w:rPr>
              <w:lastRenderedPageBreak/>
              <w:t>酬</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lastRenderedPageBreak/>
              <w:t>元</w:t>
            </w:r>
          </w:p>
        </w:tc>
        <w:tc>
          <w:tcPr>
            <w:tcW w:w="3103" w:type="dxa"/>
            <w:gridSpan w:val="5"/>
            <w:noWrap/>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1600000</w:t>
            </w:r>
          </w:p>
        </w:tc>
      </w:tr>
      <w:tr w:rsidR="00565A06">
        <w:trPr>
          <w:trHeight w:val="516"/>
        </w:trPr>
        <w:tc>
          <w:tcPr>
            <w:tcW w:w="812" w:type="dxa"/>
            <w:vMerge/>
            <w:noWrap/>
            <w:vAlign w:val="center"/>
          </w:tcPr>
          <w:p w:rsidR="00565A06" w:rsidRDefault="00565A06">
            <w:pPr>
              <w:widowControl/>
              <w:adjustRightInd w:val="0"/>
              <w:jc w:val="center"/>
              <w:rPr>
                <w:rFonts w:ascii="仿宋_GB2312" w:eastAsia="仿宋_GB2312" w:hAnsi="仿宋_GB2312" w:cs="仿宋_GB2312"/>
                <w:color w:val="000000"/>
                <w:kern w:val="0"/>
                <w:sz w:val="28"/>
                <w:szCs w:val="28"/>
              </w:rPr>
            </w:pPr>
          </w:p>
        </w:tc>
        <w:tc>
          <w:tcPr>
            <w:tcW w:w="3134" w:type="dxa"/>
            <w:vAlign w:val="center"/>
          </w:tcPr>
          <w:p w:rsidR="00565A06" w:rsidRDefault="00DB4AE3">
            <w:pPr>
              <w:widowControl/>
              <w:adjustRightInd w:val="0"/>
              <w:jc w:val="left"/>
              <w:rPr>
                <w:rFonts w:ascii="仿宋_GB2312" w:eastAsia="仿宋_GB2312" w:hAnsi="仿宋_GB2312" w:cs="仿宋_GB2312"/>
                <w:kern w:val="0"/>
                <w:sz w:val="28"/>
                <w:szCs w:val="28"/>
              </w:rPr>
            </w:pPr>
            <w:r>
              <w:rPr>
                <w:rFonts w:ascii="仿宋_GB2312" w:eastAsia="仿宋_GB2312" w:hAnsi="仿宋_GB2312" w:cs="仿宋_GB2312" w:hint="eastAsia"/>
                <w:kern w:val="0"/>
                <w:sz w:val="28"/>
                <w:szCs w:val="28"/>
              </w:rPr>
              <w:t>其中：财政专项补贴</w:t>
            </w:r>
          </w:p>
        </w:tc>
        <w:tc>
          <w:tcPr>
            <w:tcW w:w="1559" w:type="dxa"/>
            <w:vAlign w:val="center"/>
          </w:tcPr>
          <w:p w:rsidR="00565A06" w:rsidRDefault="00DB4AE3">
            <w:pPr>
              <w:widowControl/>
              <w:adjustRightInd w:val="0"/>
              <w:jc w:val="center"/>
              <w:rPr>
                <w:rFonts w:ascii="仿宋_GB2312" w:eastAsia="仿宋_GB2312" w:hAnsi="仿宋_GB2312" w:cs="仿宋_GB2312"/>
                <w:kern w:val="0"/>
                <w:sz w:val="28"/>
                <w:szCs w:val="28"/>
                <w:highlight w:val="yellow"/>
              </w:rPr>
            </w:pPr>
            <w:r>
              <w:rPr>
                <w:rFonts w:ascii="仿宋_GB2312" w:eastAsia="仿宋_GB2312" w:hAnsi="仿宋_GB2312" w:cs="仿宋_GB2312" w:hint="eastAsia"/>
                <w:kern w:val="0"/>
                <w:sz w:val="28"/>
                <w:szCs w:val="28"/>
              </w:rPr>
              <w:t>元</w:t>
            </w:r>
          </w:p>
        </w:tc>
        <w:tc>
          <w:tcPr>
            <w:tcW w:w="3103" w:type="dxa"/>
            <w:gridSpan w:val="5"/>
            <w:noWrap/>
          </w:tcPr>
          <w:p w:rsidR="00565A06" w:rsidRDefault="00565A06">
            <w:pPr>
              <w:autoSpaceDE w:val="0"/>
              <w:autoSpaceDN w:val="0"/>
              <w:jc w:val="left"/>
              <w:rPr>
                <w:rFonts w:hAnsi="宋体" w:cs="宋体"/>
                <w:kern w:val="0"/>
                <w:sz w:val="28"/>
                <w:szCs w:val="20"/>
              </w:rPr>
            </w:pPr>
          </w:p>
        </w:tc>
      </w:tr>
      <w:tr w:rsidR="00565A06">
        <w:trPr>
          <w:trHeight w:val="440"/>
        </w:trPr>
        <w:tc>
          <w:tcPr>
            <w:tcW w:w="812" w:type="dxa"/>
            <w:vMerge w:val="restart"/>
            <w:noWrap/>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6</w:t>
            </w:r>
          </w:p>
        </w:tc>
        <w:tc>
          <w:tcPr>
            <w:tcW w:w="3134" w:type="dxa"/>
            <w:noWrap/>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教学计划内课程总数</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门</w:t>
            </w:r>
          </w:p>
        </w:tc>
        <w:tc>
          <w:tcPr>
            <w:tcW w:w="3103" w:type="dxa"/>
            <w:gridSpan w:val="5"/>
            <w:noWrap/>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683</w:t>
            </w:r>
          </w:p>
        </w:tc>
      </w:tr>
      <w:tr w:rsidR="00565A06">
        <w:trPr>
          <w:trHeight w:val="570"/>
        </w:trPr>
        <w:tc>
          <w:tcPr>
            <w:tcW w:w="812" w:type="dxa"/>
            <w:vMerge/>
            <w:noWrap/>
            <w:vAlign w:val="center"/>
          </w:tcPr>
          <w:p w:rsidR="00565A06" w:rsidRDefault="00565A06">
            <w:pPr>
              <w:adjustRightInd w:val="0"/>
              <w:jc w:val="center"/>
              <w:rPr>
                <w:rFonts w:ascii="仿宋_GB2312" w:eastAsia="仿宋_GB2312" w:hAnsi="仿宋_GB2312" w:cs="仿宋_GB2312"/>
                <w:color w:val="000000"/>
                <w:kern w:val="0"/>
                <w:sz w:val="28"/>
                <w:szCs w:val="28"/>
              </w:rPr>
            </w:pPr>
          </w:p>
        </w:tc>
        <w:tc>
          <w:tcPr>
            <w:tcW w:w="3134" w:type="dxa"/>
            <w:noWrap/>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其中：线上开设课程数</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门</w:t>
            </w:r>
          </w:p>
        </w:tc>
        <w:tc>
          <w:tcPr>
            <w:tcW w:w="3103" w:type="dxa"/>
            <w:gridSpan w:val="5"/>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252</w:t>
            </w:r>
          </w:p>
        </w:tc>
      </w:tr>
      <w:tr w:rsidR="00565A06">
        <w:trPr>
          <w:trHeight w:val="570"/>
        </w:trPr>
        <w:tc>
          <w:tcPr>
            <w:tcW w:w="812" w:type="dxa"/>
            <w:vMerge/>
            <w:noWrap/>
            <w:vAlign w:val="center"/>
          </w:tcPr>
          <w:p w:rsidR="00565A06" w:rsidRDefault="00565A06">
            <w:pPr>
              <w:widowControl/>
              <w:adjustRightInd w:val="0"/>
              <w:jc w:val="center"/>
              <w:rPr>
                <w:rFonts w:ascii="仿宋_GB2312" w:eastAsia="仿宋_GB2312" w:hAnsi="仿宋_GB2312" w:cs="仿宋_GB2312"/>
                <w:color w:val="000000"/>
                <w:kern w:val="0"/>
                <w:sz w:val="28"/>
                <w:szCs w:val="28"/>
              </w:rPr>
            </w:pPr>
          </w:p>
        </w:tc>
        <w:tc>
          <w:tcPr>
            <w:tcW w:w="3134" w:type="dxa"/>
            <w:noWrap/>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线上课程课均学生数</w:t>
            </w:r>
          </w:p>
        </w:tc>
        <w:tc>
          <w:tcPr>
            <w:tcW w:w="1559" w:type="dxa"/>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w:t>
            </w:r>
          </w:p>
        </w:tc>
        <w:tc>
          <w:tcPr>
            <w:tcW w:w="3103" w:type="dxa"/>
            <w:gridSpan w:val="5"/>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23.45</w:t>
            </w:r>
          </w:p>
        </w:tc>
      </w:tr>
      <w:tr w:rsidR="00565A06">
        <w:trPr>
          <w:trHeight w:val="763"/>
        </w:trPr>
        <w:tc>
          <w:tcPr>
            <w:tcW w:w="812" w:type="dxa"/>
            <w:vMerge w:val="restart"/>
            <w:noWrap/>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7</w:t>
            </w:r>
          </w:p>
        </w:tc>
        <w:tc>
          <w:tcPr>
            <w:tcW w:w="5745" w:type="dxa"/>
            <w:gridSpan w:val="3"/>
            <w:noWrap/>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教学满意度</w:t>
            </w:r>
          </w:p>
        </w:tc>
        <w:tc>
          <w:tcPr>
            <w:tcW w:w="1065" w:type="dxa"/>
            <w:gridSpan w:val="3"/>
            <w:vAlign w:val="center"/>
          </w:tcPr>
          <w:p w:rsidR="00565A06" w:rsidRDefault="00DB4AE3">
            <w:pPr>
              <w:widowControl/>
              <w:adjustRightInd w:val="0"/>
              <w:jc w:val="center"/>
              <w:rPr>
                <w:rFonts w:ascii="仿宋_GB2312" w:eastAsia="仿宋_GB2312" w:hAnsi="仿宋_GB2312" w:cs="仿宋_GB2312"/>
                <w:b/>
                <w:bCs/>
                <w:color w:val="000000"/>
                <w:kern w:val="0"/>
                <w:sz w:val="28"/>
                <w:szCs w:val="28"/>
              </w:rPr>
            </w:pPr>
            <w:r>
              <w:rPr>
                <w:rFonts w:ascii="仿宋_GB2312" w:eastAsia="仿宋_GB2312" w:hAnsi="仿宋_GB2312" w:cs="仿宋_GB2312" w:hint="eastAsia"/>
                <w:b/>
                <w:bCs/>
                <w:color w:val="000000"/>
                <w:kern w:val="0"/>
                <w:sz w:val="24"/>
                <w:szCs w:val="28"/>
              </w:rPr>
              <w:t>一年级</w:t>
            </w:r>
          </w:p>
        </w:tc>
        <w:tc>
          <w:tcPr>
            <w:tcW w:w="986" w:type="dxa"/>
            <w:vAlign w:val="center"/>
          </w:tcPr>
          <w:p w:rsidR="00565A06" w:rsidRDefault="00DB4AE3">
            <w:pPr>
              <w:widowControl/>
              <w:adjustRightInd w:val="0"/>
              <w:jc w:val="center"/>
              <w:rPr>
                <w:rFonts w:ascii="仿宋_GB2312" w:eastAsia="仿宋_GB2312" w:hAnsi="仿宋_GB2312" w:cs="仿宋_GB2312"/>
                <w:b/>
                <w:bCs/>
                <w:color w:val="000000"/>
                <w:kern w:val="0"/>
                <w:sz w:val="28"/>
                <w:szCs w:val="28"/>
              </w:rPr>
            </w:pPr>
            <w:r>
              <w:rPr>
                <w:rFonts w:ascii="仿宋_GB2312" w:eastAsia="仿宋_GB2312" w:hAnsi="仿宋_GB2312" w:cs="仿宋_GB2312" w:hint="eastAsia"/>
                <w:b/>
                <w:bCs/>
                <w:color w:val="000000"/>
                <w:kern w:val="0"/>
                <w:sz w:val="24"/>
                <w:szCs w:val="28"/>
              </w:rPr>
              <w:t>二年级</w:t>
            </w:r>
          </w:p>
        </w:tc>
      </w:tr>
      <w:tr w:rsidR="00565A06">
        <w:trPr>
          <w:trHeight w:val="285"/>
        </w:trPr>
        <w:tc>
          <w:tcPr>
            <w:tcW w:w="812" w:type="dxa"/>
            <w:vMerge/>
            <w:noWrap/>
            <w:vAlign w:val="center"/>
          </w:tcPr>
          <w:p w:rsidR="00565A06" w:rsidRDefault="00565A06">
            <w:pPr>
              <w:widowControl/>
              <w:adjustRightInd w:val="0"/>
              <w:jc w:val="left"/>
              <w:rPr>
                <w:rFonts w:ascii="仿宋_GB2312" w:eastAsia="仿宋_GB2312" w:hAnsi="仿宋_GB2312" w:cs="仿宋_GB2312"/>
                <w:color w:val="000000"/>
                <w:kern w:val="0"/>
                <w:sz w:val="28"/>
                <w:szCs w:val="28"/>
              </w:rPr>
            </w:pPr>
          </w:p>
        </w:tc>
        <w:tc>
          <w:tcPr>
            <w:tcW w:w="3134" w:type="dxa"/>
            <w:vMerge w:val="restart"/>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（1）思想政治课</w:t>
            </w:r>
          </w:p>
        </w:tc>
        <w:tc>
          <w:tcPr>
            <w:tcW w:w="1559" w:type="dxa"/>
            <w:vAlign w:val="center"/>
          </w:tcPr>
          <w:p w:rsidR="00565A06" w:rsidRDefault="00DB4AE3">
            <w:pPr>
              <w:widowControl/>
              <w:adjustRightInd w:val="0"/>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调研课次</w:t>
            </w:r>
          </w:p>
        </w:tc>
        <w:tc>
          <w:tcPr>
            <w:tcW w:w="1059" w:type="dxa"/>
            <w:gridSpan w:val="2"/>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课次</w:t>
            </w:r>
          </w:p>
        </w:tc>
        <w:tc>
          <w:tcPr>
            <w:tcW w:w="1052" w:type="dxa"/>
          </w:tcPr>
          <w:p w:rsidR="00565A06" w:rsidRDefault="00DB4AE3">
            <w:pPr>
              <w:autoSpaceDE w:val="0"/>
              <w:autoSpaceDN w:val="0"/>
              <w:spacing w:line="342" w:lineRule="exact"/>
              <w:ind w:left="107"/>
              <w:jc w:val="left"/>
              <w:rPr>
                <w:rFonts w:ascii="微软雅黑" w:eastAsia="微软雅黑" w:hAnsi="宋体" w:cs="宋体"/>
                <w:bCs/>
                <w:kern w:val="0"/>
                <w:sz w:val="24"/>
                <w:szCs w:val="20"/>
              </w:rPr>
            </w:pPr>
            <w:r>
              <w:rPr>
                <w:rFonts w:ascii="微软雅黑" w:eastAsia="微软雅黑" w:hAnsi="宋体" w:cs="宋体" w:hint="eastAsia"/>
                <w:bCs/>
                <w:kern w:val="0"/>
                <w:sz w:val="24"/>
                <w:szCs w:val="20"/>
              </w:rPr>
              <w:t>250</w:t>
            </w:r>
          </w:p>
        </w:tc>
        <w:tc>
          <w:tcPr>
            <w:tcW w:w="992" w:type="dxa"/>
            <w:gridSpan w:val="2"/>
          </w:tcPr>
          <w:p w:rsidR="00565A06" w:rsidRDefault="00DB4AE3">
            <w:pPr>
              <w:autoSpaceDE w:val="0"/>
              <w:autoSpaceDN w:val="0"/>
              <w:spacing w:line="342" w:lineRule="exact"/>
              <w:ind w:left="122"/>
              <w:jc w:val="left"/>
              <w:rPr>
                <w:rFonts w:ascii="微软雅黑" w:eastAsia="微软雅黑" w:hAnsi="宋体" w:cs="宋体"/>
                <w:bCs/>
                <w:kern w:val="0"/>
                <w:sz w:val="24"/>
                <w:szCs w:val="20"/>
              </w:rPr>
            </w:pPr>
            <w:r>
              <w:rPr>
                <w:rFonts w:ascii="微软雅黑" w:eastAsia="微软雅黑" w:hAnsi="宋体" w:cs="宋体" w:hint="eastAsia"/>
                <w:bCs/>
                <w:kern w:val="0"/>
                <w:sz w:val="24"/>
                <w:szCs w:val="20"/>
              </w:rPr>
              <w:t>250</w:t>
            </w:r>
          </w:p>
        </w:tc>
      </w:tr>
      <w:tr w:rsidR="00565A06">
        <w:trPr>
          <w:trHeight w:val="277"/>
        </w:trPr>
        <w:tc>
          <w:tcPr>
            <w:tcW w:w="812" w:type="dxa"/>
            <w:vMerge/>
            <w:noWrap/>
            <w:vAlign w:val="center"/>
          </w:tcPr>
          <w:p w:rsidR="00565A06" w:rsidRDefault="00565A06">
            <w:pPr>
              <w:widowControl/>
              <w:adjustRightInd w:val="0"/>
              <w:jc w:val="left"/>
              <w:rPr>
                <w:rFonts w:ascii="仿宋_GB2312" w:eastAsia="仿宋_GB2312" w:hAnsi="仿宋_GB2312" w:cs="仿宋_GB2312"/>
                <w:color w:val="000000"/>
                <w:kern w:val="0"/>
                <w:sz w:val="28"/>
                <w:szCs w:val="28"/>
              </w:rPr>
            </w:pPr>
          </w:p>
        </w:tc>
        <w:tc>
          <w:tcPr>
            <w:tcW w:w="3134" w:type="dxa"/>
            <w:vMerge/>
            <w:vAlign w:val="center"/>
          </w:tcPr>
          <w:p w:rsidR="00565A06" w:rsidRDefault="00565A06">
            <w:pPr>
              <w:widowControl/>
              <w:adjustRightInd w:val="0"/>
              <w:jc w:val="left"/>
              <w:rPr>
                <w:rFonts w:ascii="仿宋_GB2312" w:eastAsia="仿宋_GB2312" w:hAnsi="仿宋_GB2312" w:cs="仿宋_GB2312"/>
                <w:color w:val="000000"/>
                <w:kern w:val="0"/>
                <w:sz w:val="28"/>
                <w:szCs w:val="28"/>
              </w:rPr>
            </w:pPr>
          </w:p>
        </w:tc>
        <w:tc>
          <w:tcPr>
            <w:tcW w:w="1559" w:type="dxa"/>
            <w:vAlign w:val="center"/>
          </w:tcPr>
          <w:p w:rsidR="00565A06" w:rsidRDefault="00DB4AE3">
            <w:pPr>
              <w:widowControl/>
              <w:adjustRightInd w:val="0"/>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满意度</w:t>
            </w:r>
          </w:p>
        </w:tc>
        <w:tc>
          <w:tcPr>
            <w:tcW w:w="1059" w:type="dxa"/>
            <w:gridSpan w:val="2"/>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052" w:type="dxa"/>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97.48</w:t>
            </w:r>
          </w:p>
        </w:tc>
        <w:tc>
          <w:tcPr>
            <w:tcW w:w="992" w:type="dxa"/>
            <w:gridSpan w:val="2"/>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98.09</w:t>
            </w:r>
          </w:p>
        </w:tc>
      </w:tr>
      <w:tr w:rsidR="00565A06">
        <w:trPr>
          <w:trHeight w:val="285"/>
        </w:trPr>
        <w:tc>
          <w:tcPr>
            <w:tcW w:w="812" w:type="dxa"/>
            <w:vMerge/>
            <w:noWrap/>
            <w:vAlign w:val="center"/>
          </w:tcPr>
          <w:p w:rsidR="00565A06" w:rsidRDefault="00565A06">
            <w:pPr>
              <w:widowControl/>
              <w:adjustRightInd w:val="0"/>
              <w:jc w:val="left"/>
              <w:rPr>
                <w:rFonts w:ascii="仿宋_GB2312" w:eastAsia="仿宋_GB2312" w:hAnsi="仿宋_GB2312" w:cs="仿宋_GB2312"/>
                <w:color w:val="000000"/>
                <w:kern w:val="0"/>
                <w:sz w:val="28"/>
                <w:szCs w:val="28"/>
              </w:rPr>
            </w:pPr>
          </w:p>
        </w:tc>
        <w:tc>
          <w:tcPr>
            <w:tcW w:w="3134" w:type="dxa"/>
            <w:vMerge w:val="restart"/>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（2）公共基础课（不含思想政治课）</w:t>
            </w:r>
          </w:p>
        </w:tc>
        <w:tc>
          <w:tcPr>
            <w:tcW w:w="1559" w:type="dxa"/>
            <w:vAlign w:val="center"/>
          </w:tcPr>
          <w:p w:rsidR="00565A06" w:rsidRDefault="00DB4AE3">
            <w:pPr>
              <w:widowControl/>
              <w:adjustRightInd w:val="0"/>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调研课次</w:t>
            </w:r>
          </w:p>
        </w:tc>
        <w:tc>
          <w:tcPr>
            <w:tcW w:w="1059" w:type="dxa"/>
            <w:gridSpan w:val="2"/>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课次</w:t>
            </w:r>
          </w:p>
        </w:tc>
        <w:tc>
          <w:tcPr>
            <w:tcW w:w="1052" w:type="dxa"/>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250</w:t>
            </w:r>
          </w:p>
        </w:tc>
        <w:tc>
          <w:tcPr>
            <w:tcW w:w="992" w:type="dxa"/>
            <w:gridSpan w:val="2"/>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250</w:t>
            </w:r>
          </w:p>
        </w:tc>
      </w:tr>
      <w:tr w:rsidR="00565A06">
        <w:trPr>
          <w:trHeight w:val="470"/>
        </w:trPr>
        <w:tc>
          <w:tcPr>
            <w:tcW w:w="812" w:type="dxa"/>
            <w:vMerge/>
            <w:noWrap/>
            <w:vAlign w:val="center"/>
          </w:tcPr>
          <w:p w:rsidR="00565A06" w:rsidRDefault="00565A06">
            <w:pPr>
              <w:widowControl/>
              <w:adjustRightInd w:val="0"/>
              <w:jc w:val="left"/>
              <w:rPr>
                <w:rFonts w:ascii="仿宋_GB2312" w:eastAsia="仿宋_GB2312" w:hAnsi="仿宋_GB2312" w:cs="仿宋_GB2312"/>
                <w:color w:val="000000"/>
                <w:kern w:val="0"/>
                <w:sz w:val="28"/>
                <w:szCs w:val="28"/>
              </w:rPr>
            </w:pPr>
          </w:p>
        </w:tc>
        <w:tc>
          <w:tcPr>
            <w:tcW w:w="3134" w:type="dxa"/>
            <w:vMerge/>
            <w:vAlign w:val="center"/>
          </w:tcPr>
          <w:p w:rsidR="00565A06" w:rsidRDefault="00565A06">
            <w:pPr>
              <w:widowControl/>
              <w:adjustRightInd w:val="0"/>
              <w:jc w:val="left"/>
              <w:rPr>
                <w:rFonts w:ascii="仿宋_GB2312" w:eastAsia="仿宋_GB2312" w:hAnsi="仿宋_GB2312" w:cs="仿宋_GB2312"/>
                <w:color w:val="000000"/>
                <w:kern w:val="0"/>
                <w:sz w:val="28"/>
                <w:szCs w:val="28"/>
              </w:rPr>
            </w:pPr>
          </w:p>
        </w:tc>
        <w:tc>
          <w:tcPr>
            <w:tcW w:w="1559" w:type="dxa"/>
            <w:vAlign w:val="center"/>
          </w:tcPr>
          <w:p w:rsidR="00565A06" w:rsidRDefault="00DB4AE3">
            <w:pPr>
              <w:widowControl/>
              <w:adjustRightInd w:val="0"/>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满意度</w:t>
            </w:r>
          </w:p>
        </w:tc>
        <w:tc>
          <w:tcPr>
            <w:tcW w:w="1059" w:type="dxa"/>
            <w:gridSpan w:val="2"/>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052" w:type="dxa"/>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97.82</w:t>
            </w:r>
          </w:p>
        </w:tc>
        <w:tc>
          <w:tcPr>
            <w:tcW w:w="992" w:type="dxa"/>
            <w:gridSpan w:val="2"/>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98.43</w:t>
            </w:r>
          </w:p>
        </w:tc>
      </w:tr>
      <w:tr w:rsidR="00565A06">
        <w:trPr>
          <w:trHeight w:val="285"/>
        </w:trPr>
        <w:tc>
          <w:tcPr>
            <w:tcW w:w="812" w:type="dxa"/>
            <w:vMerge/>
            <w:noWrap/>
            <w:vAlign w:val="center"/>
          </w:tcPr>
          <w:p w:rsidR="00565A06" w:rsidRDefault="00565A06">
            <w:pPr>
              <w:widowControl/>
              <w:adjustRightInd w:val="0"/>
              <w:jc w:val="left"/>
              <w:rPr>
                <w:rFonts w:ascii="仿宋_GB2312" w:eastAsia="仿宋_GB2312" w:hAnsi="仿宋_GB2312" w:cs="仿宋_GB2312"/>
                <w:color w:val="000000"/>
                <w:kern w:val="0"/>
                <w:sz w:val="28"/>
                <w:szCs w:val="28"/>
              </w:rPr>
            </w:pPr>
          </w:p>
        </w:tc>
        <w:tc>
          <w:tcPr>
            <w:tcW w:w="3134" w:type="dxa"/>
            <w:vMerge w:val="restart"/>
            <w:vAlign w:val="center"/>
          </w:tcPr>
          <w:p w:rsidR="00565A06" w:rsidRDefault="00DB4AE3">
            <w:pPr>
              <w:widowControl/>
              <w:adjustRightIn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（3）专业课教学</w:t>
            </w:r>
          </w:p>
        </w:tc>
        <w:tc>
          <w:tcPr>
            <w:tcW w:w="1559" w:type="dxa"/>
            <w:vAlign w:val="center"/>
          </w:tcPr>
          <w:p w:rsidR="00565A06" w:rsidRDefault="00DB4AE3">
            <w:pPr>
              <w:widowControl/>
              <w:adjustRightInd w:val="0"/>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调研课次</w:t>
            </w:r>
          </w:p>
        </w:tc>
        <w:tc>
          <w:tcPr>
            <w:tcW w:w="1059" w:type="dxa"/>
            <w:gridSpan w:val="2"/>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课次</w:t>
            </w:r>
          </w:p>
        </w:tc>
        <w:tc>
          <w:tcPr>
            <w:tcW w:w="1052" w:type="dxa"/>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300</w:t>
            </w:r>
          </w:p>
        </w:tc>
        <w:tc>
          <w:tcPr>
            <w:tcW w:w="992" w:type="dxa"/>
            <w:gridSpan w:val="2"/>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300</w:t>
            </w:r>
          </w:p>
        </w:tc>
      </w:tr>
      <w:tr w:rsidR="00565A06">
        <w:trPr>
          <w:trHeight w:val="492"/>
        </w:trPr>
        <w:tc>
          <w:tcPr>
            <w:tcW w:w="812" w:type="dxa"/>
            <w:vMerge/>
            <w:noWrap/>
            <w:vAlign w:val="center"/>
          </w:tcPr>
          <w:p w:rsidR="00565A06" w:rsidRDefault="00565A06">
            <w:pPr>
              <w:widowControl/>
              <w:adjustRightInd w:val="0"/>
              <w:jc w:val="left"/>
              <w:rPr>
                <w:rFonts w:ascii="仿宋_GB2312" w:eastAsia="仿宋_GB2312" w:hAnsi="仿宋_GB2312" w:cs="仿宋_GB2312"/>
                <w:color w:val="000000"/>
                <w:kern w:val="0"/>
                <w:sz w:val="28"/>
                <w:szCs w:val="28"/>
              </w:rPr>
            </w:pPr>
          </w:p>
        </w:tc>
        <w:tc>
          <w:tcPr>
            <w:tcW w:w="3134" w:type="dxa"/>
            <w:vMerge/>
            <w:vAlign w:val="center"/>
          </w:tcPr>
          <w:p w:rsidR="00565A06" w:rsidRDefault="00565A06">
            <w:pPr>
              <w:widowControl/>
              <w:adjustRightInd w:val="0"/>
              <w:jc w:val="left"/>
              <w:rPr>
                <w:rFonts w:ascii="仿宋_GB2312" w:eastAsia="仿宋_GB2312" w:hAnsi="仿宋_GB2312" w:cs="仿宋_GB2312"/>
                <w:color w:val="000000"/>
                <w:kern w:val="0"/>
                <w:sz w:val="28"/>
                <w:szCs w:val="28"/>
              </w:rPr>
            </w:pPr>
          </w:p>
        </w:tc>
        <w:tc>
          <w:tcPr>
            <w:tcW w:w="1559" w:type="dxa"/>
            <w:vAlign w:val="center"/>
          </w:tcPr>
          <w:p w:rsidR="00565A06" w:rsidRDefault="00DB4AE3">
            <w:pPr>
              <w:widowControl/>
              <w:adjustRightInd w:val="0"/>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满意度</w:t>
            </w:r>
          </w:p>
        </w:tc>
        <w:tc>
          <w:tcPr>
            <w:tcW w:w="1059" w:type="dxa"/>
            <w:gridSpan w:val="2"/>
            <w:vAlign w:val="center"/>
          </w:tcPr>
          <w:p w:rsidR="00565A06" w:rsidRDefault="00DB4AE3">
            <w:pPr>
              <w:widowControl/>
              <w:adjustRightIn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w:t>
            </w:r>
          </w:p>
        </w:tc>
        <w:tc>
          <w:tcPr>
            <w:tcW w:w="1052" w:type="dxa"/>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98.10</w:t>
            </w:r>
          </w:p>
        </w:tc>
        <w:tc>
          <w:tcPr>
            <w:tcW w:w="992" w:type="dxa"/>
            <w:gridSpan w:val="2"/>
          </w:tcPr>
          <w:p w:rsidR="00565A06" w:rsidRDefault="00DB4AE3">
            <w:pPr>
              <w:autoSpaceDE w:val="0"/>
              <w:autoSpaceDN w:val="0"/>
              <w:jc w:val="left"/>
              <w:rPr>
                <w:rFonts w:hAnsi="宋体" w:cs="宋体"/>
                <w:kern w:val="0"/>
                <w:sz w:val="28"/>
                <w:szCs w:val="20"/>
              </w:rPr>
            </w:pPr>
            <w:r>
              <w:rPr>
                <w:rFonts w:hAnsi="宋体" w:cs="宋体" w:hint="eastAsia"/>
                <w:kern w:val="0"/>
                <w:sz w:val="28"/>
                <w:szCs w:val="20"/>
              </w:rPr>
              <w:t>98.17</w:t>
            </w:r>
          </w:p>
        </w:tc>
      </w:tr>
    </w:tbl>
    <w:p w:rsidR="00565A06" w:rsidRDefault="00565A06">
      <w:pPr>
        <w:spacing w:line="360" w:lineRule="auto"/>
        <w:jc w:val="left"/>
        <w:rPr>
          <w:rFonts w:ascii="Calibri" w:hAnsi="Calibri"/>
          <w:szCs w:val="22"/>
        </w:rPr>
      </w:pPr>
    </w:p>
    <w:p w:rsidR="00565A06" w:rsidRDefault="00DB4AE3">
      <w:pPr>
        <w:widowControl/>
        <w:jc w:val="left"/>
        <w:rPr>
          <w:rFonts w:ascii="仿宋" w:eastAsia="仿宋" w:hAnsi="仿宋" w:cs="宋体"/>
          <w:kern w:val="0"/>
          <w:sz w:val="32"/>
          <w:szCs w:val="32"/>
        </w:rPr>
      </w:pPr>
      <w:r>
        <w:rPr>
          <w:rFonts w:ascii="仿宋" w:eastAsia="仿宋" w:hAnsi="仿宋" w:cs="宋体"/>
          <w:kern w:val="0"/>
          <w:sz w:val="32"/>
          <w:szCs w:val="32"/>
        </w:rPr>
        <w:br w:type="page"/>
      </w:r>
    </w:p>
    <w:p w:rsidR="00565A06" w:rsidRDefault="00DB4AE3">
      <w:pPr>
        <w:pStyle w:val="1"/>
        <w:jc w:val="center"/>
      </w:pPr>
      <w:bookmarkStart w:id="99" w:name="_Toc60909870"/>
      <w:r>
        <w:rPr>
          <w:rFonts w:hint="eastAsia"/>
        </w:rPr>
        <w:lastRenderedPageBreak/>
        <w:t>表</w:t>
      </w:r>
      <w:r>
        <w:rPr>
          <w:rFonts w:hint="eastAsia"/>
        </w:rPr>
        <w:t>4</w:t>
      </w:r>
      <w:r>
        <w:rPr>
          <w:rFonts w:hint="eastAsia"/>
        </w:rPr>
        <w:t>：科研与社会服务</w:t>
      </w:r>
      <w:bookmarkEnd w:id="99"/>
    </w:p>
    <w:p w:rsidR="00565A06" w:rsidRDefault="00DB4AE3">
      <w:pPr>
        <w:jc w:val="left"/>
        <w:rPr>
          <w:rFonts w:ascii="仿宋_GB2312" w:eastAsia="仿宋_GB2312" w:hAnsi="仿宋_GB2312" w:cs="仿宋_GB2312"/>
          <w:b/>
          <w:sz w:val="28"/>
          <w:szCs w:val="28"/>
        </w:rPr>
      </w:pPr>
      <w:r>
        <w:rPr>
          <w:rFonts w:ascii="仿宋_GB2312" w:eastAsia="仿宋_GB2312" w:hAnsi="仿宋_GB2312" w:cs="仿宋_GB2312" w:hint="eastAsia"/>
          <w:b/>
          <w:sz w:val="28"/>
          <w:szCs w:val="28"/>
        </w:rPr>
        <w:t>【填报要求】</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1.除特别说明外，相关数据统计的截止时间点为当年8月31日。</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2.请注意对照表格中标注的计量单位，网上填报仅填写数字，小数点后保留两位。</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3.若数据为零值，请填“0”；若该指标无数据，可以不填。</w:t>
      </w:r>
    </w:p>
    <w:p w:rsidR="00565A06" w:rsidRDefault="00565A06">
      <w:pPr>
        <w:rPr>
          <w:rFonts w:ascii="仿宋_GB2312" w:eastAsia="仿宋_GB2312" w:hAnsi="仿宋_GB2312" w:cs="仿宋_GB2312"/>
          <w:sz w:val="28"/>
          <w:szCs w:val="28"/>
        </w:rPr>
      </w:pPr>
    </w:p>
    <w:tbl>
      <w:tblPr>
        <w:tblW w:w="9720" w:type="dxa"/>
        <w:tblInd w:w="-5" w:type="dxa"/>
        <w:tblLook w:val="04A0"/>
      </w:tblPr>
      <w:tblGrid>
        <w:gridCol w:w="1080"/>
        <w:gridCol w:w="876"/>
        <w:gridCol w:w="2552"/>
        <w:gridCol w:w="892"/>
        <w:gridCol w:w="1376"/>
        <w:gridCol w:w="2126"/>
        <w:gridCol w:w="818"/>
      </w:tblGrid>
      <w:tr w:rsidR="00565A06">
        <w:trPr>
          <w:trHeight w:val="623"/>
        </w:trPr>
        <w:tc>
          <w:tcPr>
            <w:tcW w:w="1080" w:type="dxa"/>
            <w:tcBorders>
              <w:top w:val="single" w:sz="4" w:space="0" w:color="auto"/>
              <w:left w:val="single" w:sz="4" w:space="0" w:color="auto"/>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序号</w:t>
            </w:r>
          </w:p>
        </w:tc>
        <w:tc>
          <w:tcPr>
            <w:tcW w:w="3428" w:type="dxa"/>
            <w:gridSpan w:val="2"/>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指标</w:t>
            </w:r>
          </w:p>
        </w:tc>
        <w:tc>
          <w:tcPr>
            <w:tcW w:w="892"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单位</w:t>
            </w:r>
          </w:p>
        </w:tc>
        <w:tc>
          <w:tcPr>
            <w:tcW w:w="1376"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2020年</w:t>
            </w:r>
          </w:p>
        </w:tc>
        <w:tc>
          <w:tcPr>
            <w:tcW w:w="2126"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备注</w:t>
            </w:r>
          </w:p>
        </w:tc>
        <w:tc>
          <w:tcPr>
            <w:tcW w:w="818" w:type="dxa"/>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gridAfter w:val="1"/>
          <w:wAfter w:w="818" w:type="dxa"/>
          <w:trHeight w:val="505"/>
        </w:trPr>
        <w:tc>
          <w:tcPr>
            <w:tcW w:w="1080" w:type="dxa"/>
            <w:vMerge w:val="restart"/>
            <w:tcBorders>
              <w:top w:val="nil"/>
              <w:left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w:t>
            </w:r>
          </w:p>
        </w:tc>
        <w:tc>
          <w:tcPr>
            <w:tcW w:w="3428" w:type="dxa"/>
            <w:gridSpan w:val="2"/>
            <w:tcBorders>
              <w:top w:val="single" w:sz="4" w:space="0" w:color="auto"/>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技术服务到款额</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万元</w:t>
            </w:r>
          </w:p>
        </w:tc>
        <w:tc>
          <w:tcPr>
            <w:tcW w:w="1376" w:type="dxa"/>
            <w:tcBorders>
              <w:top w:val="nil"/>
              <w:left w:val="nil"/>
              <w:bottom w:val="single" w:sz="4" w:space="0" w:color="auto"/>
              <w:right w:val="single" w:sz="4" w:space="0" w:color="auto"/>
            </w:tcBorders>
            <w:shd w:val="clear" w:color="000000" w:fill="FFFFFF"/>
          </w:tcPr>
          <w:p w:rsidR="00565A06" w:rsidRDefault="00DB4AE3">
            <w:pPr>
              <w:autoSpaceDE w:val="0"/>
              <w:autoSpaceDN w:val="0"/>
              <w:jc w:val="left"/>
              <w:rPr>
                <w:rFonts w:hAnsi="宋体" w:cs="宋体"/>
                <w:kern w:val="0"/>
                <w:sz w:val="28"/>
                <w:szCs w:val="22"/>
              </w:rPr>
            </w:pPr>
            <w:r>
              <w:rPr>
                <w:rFonts w:hAnsi="宋体" w:cs="宋体" w:hint="eastAsia"/>
                <w:kern w:val="0"/>
                <w:sz w:val="28"/>
                <w:szCs w:val="22"/>
              </w:rPr>
              <w:t>100</w:t>
            </w:r>
          </w:p>
        </w:tc>
        <w:tc>
          <w:tcPr>
            <w:tcW w:w="2126" w:type="dxa"/>
            <w:tcBorders>
              <w:top w:val="nil"/>
              <w:left w:val="nil"/>
              <w:bottom w:val="single" w:sz="4" w:space="0" w:color="auto"/>
              <w:right w:val="single" w:sz="4" w:space="0" w:color="auto"/>
            </w:tcBorders>
            <w:shd w:val="clear" w:color="000000" w:fill="FFFFFF"/>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gridAfter w:val="1"/>
          <w:wAfter w:w="818" w:type="dxa"/>
          <w:trHeight w:val="1332"/>
        </w:trPr>
        <w:tc>
          <w:tcPr>
            <w:tcW w:w="1080" w:type="dxa"/>
            <w:vMerge/>
            <w:tcBorders>
              <w:left w:val="single" w:sz="4" w:space="0" w:color="auto"/>
              <w:bottom w:val="single" w:sz="4" w:space="0" w:color="auto"/>
              <w:right w:val="single" w:sz="4" w:space="0" w:color="auto"/>
            </w:tcBorders>
            <w:shd w:val="clear" w:color="auto" w:fill="auto"/>
            <w:noWrap/>
            <w:vAlign w:val="center"/>
          </w:tcPr>
          <w:p w:rsidR="00565A06" w:rsidRDefault="00565A06">
            <w:pPr>
              <w:widowControl/>
              <w:adjustRightInd w:val="0"/>
              <w:snapToGrid w:val="0"/>
              <w:jc w:val="center"/>
              <w:rPr>
                <w:rFonts w:ascii="仿宋_GB2312" w:eastAsia="仿宋_GB2312" w:hAnsi="仿宋_GB2312" w:cs="仿宋_GB2312"/>
                <w:color w:val="000000"/>
                <w:kern w:val="0"/>
                <w:sz w:val="28"/>
                <w:szCs w:val="28"/>
              </w:rPr>
            </w:pPr>
          </w:p>
        </w:tc>
        <w:tc>
          <w:tcPr>
            <w:tcW w:w="3428" w:type="dxa"/>
            <w:gridSpan w:val="2"/>
            <w:tcBorders>
              <w:top w:val="single" w:sz="4" w:space="0" w:color="auto"/>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技术服务产生的经济效益</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万元</w:t>
            </w:r>
          </w:p>
        </w:tc>
        <w:tc>
          <w:tcPr>
            <w:tcW w:w="1376" w:type="dxa"/>
            <w:tcBorders>
              <w:top w:val="nil"/>
              <w:left w:val="nil"/>
              <w:bottom w:val="single" w:sz="4" w:space="0" w:color="auto"/>
              <w:right w:val="single" w:sz="4" w:space="0" w:color="auto"/>
            </w:tcBorders>
            <w:shd w:val="clear" w:color="000000" w:fill="FFFFFF"/>
          </w:tcPr>
          <w:p w:rsidR="00565A06" w:rsidRDefault="00DB4AE3">
            <w:pPr>
              <w:autoSpaceDE w:val="0"/>
              <w:autoSpaceDN w:val="0"/>
              <w:jc w:val="left"/>
              <w:rPr>
                <w:rFonts w:hAnsi="宋体" w:cs="宋体"/>
                <w:kern w:val="0"/>
                <w:sz w:val="28"/>
                <w:szCs w:val="22"/>
              </w:rPr>
            </w:pPr>
            <w:r>
              <w:rPr>
                <w:rFonts w:hAnsi="宋体" w:cs="宋体" w:hint="eastAsia"/>
                <w:kern w:val="0"/>
                <w:sz w:val="28"/>
                <w:szCs w:val="22"/>
              </w:rPr>
              <w:t>0</w:t>
            </w:r>
          </w:p>
        </w:tc>
        <w:tc>
          <w:tcPr>
            <w:tcW w:w="2126"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4"/>
                <w:szCs w:val="28"/>
              </w:rPr>
            </w:pPr>
            <w:r>
              <w:rPr>
                <w:rFonts w:ascii="仿宋_GB2312" w:eastAsia="仿宋_GB2312" w:hAnsi="仿宋_GB2312" w:cs="仿宋_GB2312" w:hint="eastAsia"/>
                <w:color w:val="000000"/>
                <w:kern w:val="0"/>
                <w:sz w:val="24"/>
                <w:szCs w:val="28"/>
              </w:rPr>
              <w:t>提供产生经济效益的企业出具的证明，并盖财务章。</w:t>
            </w:r>
          </w:p>
        </w:tc>
      </w:tr>
      <w:tr w:rsidR="00565A06">
        <w:trPr>
          <w:gridAfter w:val="1"/>
          <w:wAfter w:w="818" w:type="dxa"/>
          <w:trHeight w:val="685"/>
        </w:trPr>
        <w:tc>
          <w:tcPr>
            <w:tcW w:w="1080"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w:t>
            </w:r>
          </w:p>
        </w:tc>
        <w:tc>
          <w:tcPr>
            <w:tcW w:w="3428" w:type="dxa"/>
            <w:gridSpan w:val="2"/>
            <w:tcBorders>
              <w:top w:val="single" w:sz="4" w:space="0" w:color="auto"/>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纵向科研经费到款额</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万元</w:t>
            </w:r>
          </w:p>
        </w:tc>
        <w:tc>
          <w:tcPr>
            <w:tcW w:w="1376" w:type="dxa"/>
            <w:tcBorders>
              <w:top w:val="nil"/>
              <w:left w:val="nil"/>
              <w:bottom w:val="single" w:sz="4" w:space="0" w:color="auto"/>
              <w:right w:val="single" w:sz="4" w:space="0" w:color="auto"/>
            </w:tcBorders>
            <w:shd w:val="clear" w:color="000000" w:fill="FFFFFF"/>
          </w:tcPr>
          <w:p w:rsidR="00565A06" w:rsidRDefault="00DB4AE3">
            <w:pPr>
              <w:autoSpaceDE w:val="0"/>
              <w:autoSpaceDN w:val="0"/>
              <w:jc w:val="left"/>
              <w:rPr>
                <w:rFonts w:hAnsi="宋体" w:cs="宋体"/>
                <w:kern w:val="0"/>
                <w:sz w:val="28"/>
                <w:szCs w:val="22"/>
              </w:rPr>
            </w:pPr>
            <w:r>
              <w:rPr>
                <w:rFonts w:hAnsi="宋体" w:cs="宋体" w:hint="eastAsia"/>
                <w:kern w:val="0"/>
                <w:sz w:val="28"/>
                <w:szCs w:val="22"/>
              </w:rPr>
              <w:t>2.8</w:t>
            </w:r>
          </w:p>
        </w:tc>
        <w:tc>
          <w:tcPr>
            <w:tcW w:w="2126" w:type="dxa"/>
            <w:tcBorders>
              <w:top w:val="nil"/>
              <w:left w:val="nil"/>
              <w:bottom w:val="single" w:sz="4" w:space="0" w:color="auto"/>
              <w:right w:val="single" w:sz="4" w:space="0" w:color="auto"/>
            </w:tcBorders>
            <w:shd w:val="clear" w:color="000000" w:fill="FFFFFF"/>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gridAfter w:val="1"/>
          <w:wAfter w:w="818" w:type="dxa"/>
          <w:trHeight w:val="679"/>
        </w:trPr>
        <w:tc>
          <w:tcPr>
            <w:tcW w:w="1080" w:type="dxa"/>
            <w:tcBorders>
              <w:top w:val="nil"/>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3</w:t>
            </w:r>
          </w:p>
        </w:tc>
        <w:tc>
          <w:tcPr>
            <w:tcW w:w="3428" w:type="dxa"/>
            <w:gridSpan w:val="2"/>
            <w:tcBorders>
              <w:top w:val="single" w:sz="4" w:space="0" w:color="auto"/>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技术交易到款额</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万元</w:t>
            </w:r>
          </w:p>
        </w:tc>
        <w:tc>
          <w:tcPr>
            <w:tcW w:w="1376" w:type="dxa"/>
            <w:tcBorders>
              <w:top w:val="nil"/>
              <w:left w:val="nil"/>
              <w:bottom w:val="single" w:sz="4" w:space="0" w:color="auto"/>
              <w:right w:val="single" w:sz="4" w:space="0" w:color="auto"/>
            </w:tcBorders>
            <w:shd w:val="clear" w:color="000000" w:fill="FFFFFF"/>
          </w:tcPr>
          <w:p w:rsidR="00565A06" w:rsidRDefault="00DB4AE3">
            <w:pPr>
              <w:autoSpaceDE w:val="0"/>
              <w:autoSpaceDN w:val="0"/>
              <w:jc w:val="left"/>
              <w:rPr>
                <w:rFonts w:hAnsi="宋体" w:cs="宋体"/>
                <w:kern w:val="0"/>
                <w:sz w:val="28"/>
                <w:szCs w:val="22"/>
              </w:rPr>
            </w:pPr>
            <w:r>
              <w:rPr>
                <w:rFonts w:hAnsi="宋体" w:cs="宋体" w:hint="eastAsia"/>
                <w:kern w:val="0"/>
                <w:sz w:val="28"/>
                <w:szCs w:val="22"/>
              </w:rPr>
              <w:t>0</w:t>
            </w:r>
          </w:p>
        </w:tc>
        <w:tc>
          <w:tcPr>
            <w:tcW w:w="2126" w:type="dxa"/>
            <w:tcBorders>
              <w:top w:val="nil"/>
              <w:left w:val="nil"/>
              <w:bottom w:val="single" w:sz="4" w:space="0" w:color="auto"/>
              <w:right w:val="single" w:sz="4" w:space="0" w:color="auto"/>
            </w:tcBorders>
            <w:shd w:val="clear" w:color="000000" w:fill="FFFFFF"/>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gridAfter w:val="1"/>
          <w:wAfter w:w="818" w:type="dxa"/>
          <w:trHeight w:val="591"/>
        </w:trPr>
        <w:tc>
          <w:tcPr>
            <w:tcW w:w="1080" w:type="dxa"/>
            <w:vMerge w:val="restart"/>
            <w:tcBorders>
              <w:top w:val="nil"/>
              <w:left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4</w:t>
            </w:r>
          </w:p>
        </w:tc>
        <w:tc>
          <w:tcPr>
            <w:tcW w:w="3428" w:type="dxa"/>
            <w:gridSpan w:val="2"/>
            <w:tcBorders>
              <w:top w:val="single" w:sz="4" w:space="0" w:color="auto"/>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非学历培训服务</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人日</w:t>
            </w:r>
          </w:p>
        </w:tc>
        <w:tc>
          <w:tcPr>
            <w:tcW w:w="1376"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hAnsi="Calibri" w:hint="eastAsia"/>
                <w:sz w:val="28"/>
                <w:szCs w:val="22"/>
              </w:rPr>
              <w:t>3600</w:t>
            </w:r>
          </w:p>
        </w:tc>
        <w:tc>
          <w:tcPr>
            <w:tcW w:w="2126" w:type="dxa"/>
            <w:tcBorders>
              <w:top w:val="nil"/>
              <w:left w:val="nil"/>
              <w:bottom w:val="single" w:sz="4" w:space="0" w:color="auto"/>
              <w:right w:val="single" w:sz="4" w:space="0" w:color="auto"/>
            </w:tcBorders>
            <w:shd w:val="clear" w:color="000000" w:fill="FFFFFF"/>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gridAfter w:val="1"/>
          <w:wAfter w:w="818" w:type="dxa"/>
          <w:trHeight w:val="570"/>
        </w:trPr>
        <w:tc>
          <w:tcPr>
            <w:tcW w:w="1080" w:type="dxa"/>
            <w:vMerge/>
            <w:tcBorders>
              <w:left w:val="single" w:sz="4" w:space="0" w:color="auto"/>
              <w:right w:val="single" w:sz="4" w:space="0" w:color="auto"/>
            </w:tcBorders>
            <w:shd w:val="clear" w:color="auto" w:fill="auto"/>
            <w:noWrap/>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c>
          <w:tcPr>
            <w:tcW w:w="876" w:type="dxa"/>
            <w:vMerge w:val="restart"/>
            <w:tcBorders>
              <w:top w:val="nil"/>
              <w:left w:val="single" w:sz="4" w:space="0" w:color="auto"/>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其中</w:t>
            </w:r>
          </w:p>
        </w:tc>
        <w:tc>
          <w:tcPr>
            <w:tcW w:w="255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技术技能培训服务</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人日</w:t>
            </w:r>
          </w:p>
        </w:tc>
        <w:tc>
          <w:tcPr>
            <w:tcW w:w="1376" w:type="dxa"/>
            <w:tcBorders>
              <w:top w:val="nil"/>
              <w:left w:val="nil"/>
              <w:bottom w:val="single" w:sz="4" w:space="0" w:color="auto"/>
              <w:right w:val="single" w:sz="4" w:space="0" w:color="auto"/>
            </w:tcBorders>
            <w:shd w:val="clear" w:color="000000" w:fill="FFFFFF"/>
          </w:tcPr>
          <w:p w:rsidR="00565A06" w:rsidRDefault="00DB4AE3">
            <w:pPr>
              <w:autoSpaceDE w:val="0"/>
              <w:autoSpaceDN w:val="0"/>
              <w:jc w:val="left"/>
              <w:rPr>
                <w:rFonts w:hAnsi="宋体" w:cs="宋体"/>
                <w:kern w:val="0"/>
                <w:sz w:val="28"/>
                <w:szCs w:val="22"/>
              </w:rPr>
            </w:pPr>
            <w:r>
              <w:rPr>
                <w:rFonts w:hAnsi="宋体" w:cs="宋体" w:hint="eastAsia"/>
                <w:kern w:val="0"/>
                <w:sz w:val="28"/>
                <w:szCs w:val="22"/>
              </w:rPr>
              <w:t>390</w:t>
            </w:r>
          </w:p>
        </w:tc>
        <w:tc>
          <w:tcPr>
            <w:tcW w:w="2126" w:type="dxa"/>
            <w:tcBorders>
              <w:top w:val="nil"/>
              <w:left w:val="nil"/>
              <w:bottom w:val="single" w:sz="4" w:space="0" w:color="auto"/>
              <w:right w:val="single" w:sz="4" w:space="0" w:color="auto"/>
            </w:tcBorders>
            <w:shd w:val="clear" w:color="000000" w:fill="FFFFFF"/>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gridAfter w:val="1"/>
          <w:wAfter w:w="818" w:type="dxa"/>
          <w:trHeight w:val="570"/>
        </w:trPr>
        <w:tc>
          <w:tcPr>
            <w:tcW w:w="1080" w:type="dxa"/>
            <w:vMerge/>
            <w:tcBorders>
              <w:left w:val="single" w:sz="4" w:space="0" w:color="auto"/>
              <w:right w:val="single" w:sz="4" w:space="0" w:color="auto"/>
            </w:tcBorders>
            <w:shd w:val="clear" w:color="auto" w:fill="auto"/>
            <w:noWrap/>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c>
          <w:tcPr>
            <w:tcW w:w="876" w:type="dxa"/>
            <w:vMerge/>
            <w:tcBorders>
              <w:top w:val="nil"/>
              <w:left w:val="single" w:sz="4" w:space="0" w:color="auto"/>
              <w:bottom w:val="single" w:sz="4" w:space="0" w:color="auto"/>
              <w:right w:val="single" w:sz="4" w:space="0" w:color="auto"/>
            </w:tcBorders>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c>
          <w:tcPr>
            <w:tcW w:w="255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新型职业农民培训服务</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人日</w:t>
            </w:r>
          </w:p>
        </w:tc>
        <w:tc>
          <w:tcPr>
            <w:tcW w:w="1376" w:type="dxa"/>
            <w:tcBorders>
              <w:top w:val="nil"/>
              <w:left w:val="nil"/>
              <w:bottom w:val="single" w:sz="4" w:space="0" w:color="auto"/>
              <w:right w:val="single" w:sz="4" w:space="0" w:color="auto"/>
            </w:tcBorders>
            <w:shd w:val="clear" w:color="000000" w:fill="FFFFFF"/>
          </w:tcPr>
          <w:p w:rsidR="00565A06" w:rsidRDefault="00DB4AE3">
            <w:pPr>
              <w:autoSpaceDE w:val="0"/>
              <w:autoSpaceDN w:val="0"/>
              <w:jc w:val="left"/>
              <w:rPr>
                <w:rFonts w:hAnsi="宋体" w:cs="宋体"/>
                <w:kern w:val="0"/>
                <w:sz w:val="28"/>
                <w:szCs w:val="22"/>
              </w:rPr>
            </w:pPr>
            <w:r>
              <w:rPr>
                <w:rFonts w:hAnsi="宋体" w:cs="宋体" w:hint="eastAsia"/>
                <w:kern w:val="0"/>
                <w:sz w:val="28"/>
                <w:szCs w:val="22"/>
              </w:rPr>
              <w:t>0</w:t>
            </w:r>
          </w:p>
        </w:tc>
        <w:tc>
          <w:tcPr>
            <w:tcW w:w="2126" w:type="dxa"/>
            <w:tcBorders>
              <w:top w:val="nil"/>
              <w:left w:val="nil"/>
              <w:bottom w:val="single" w:sz="4" w:space="0" w:color="auto"/>
              <w:right w:val="single" w:sz="4" w:space="0" w:color="auto"/>
            </w:tcBorders>
            <w:shd w:val="clear" w:color="000000" w:fill="FFFFFF"/>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gridAfter w:val="1"/>
          <w:wAfter w:w="818" w:type="dxa"/>
          <w:trHeight w:val="570"/>
        </w:trPr>
        <w:tc>
          <w:tcPr>
            <w:tcW w:w="1080" w:type="dxa"/>
            <w:vMerge/>
            <w:tcBorders>
              <w:left w:val="single" w:sz="4" w:space="0" w:color="auto"/>
              <w:right w:val="single" w:sz="4" w:space="0" w:color="auto"/>
            </w:tcBorders>
            <w:shd w:val="clear" w:color="auto" w:fill="auto"/>
            <w:noWrap/>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c>
          <w:tcPr>
            <w:tcW w:w="876" w:type="dxa"/>
            <w:vMerge/>
            <w:tcBorders>
              <w:top w:val="nil"/>
              <w:left w:val="single" w:sz="4" w:space="0" w:color="auto"/>
              <w:bottom w:val="single" w:sz="4" w:space="0" w:color="auto"/>
              <w:right w:val="single" w:sz="4" w:space="0" w:color="auto"/>
            </w:tcBorders>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c>
          <w:tcPr>
            <w:tcW w:w="255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退役军人培训服务</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人日</w:t>
            </w:r>
          </w:p>
        </w:tc>
        <w:tc>
          <w:tcPr>
            <w:tcW w:w="1376" w:type="dxa"/>
            <w:tcBorders>
              <w:top w:val="nil"/>
              <w:left w:val="nil"/>
              <w:bottom w:val="single" w:sz="4" w:space="0" w:color="auto"/>
              <w:right w:val="single" w:sz="4" w:space="0" w:color="auto"/>
            </w:tcBorders>
            <w:shd w:val="clear" w:color="000000" w:fill="FFFFFF"/>
          </w:tcPr>
          <w:p w:rsidR="00565A06" w:rsidRDefault="00DB4AE3">
            <w:pPr>
              <w:autoSpaceDE w:val="0"/>
              <w:autoSpaceDN w:val="0"/>
              <w:jc w:val="left"/>
              <w:rPr>
                <w:rFonts w:hAnsi="宋体" w:cs="宋体"/>
                <w:kern w:val="0"/>
                <w:sz w:val="28"/>
                <w:szCs w:val="22"/>
              </w:rPr>
            </w:pPr>
            <w:r>
              <w:rPr>
                <w:rFonts w:hAnsi="宋体" w:cs="宋体" w:hint="eastAsia"/>
                <w:kern w:val="0"/>
                <w:sz w:val="28"/>
                <w:szCs w:val="22"/>
              </w:rPr>
              <w:t>0</w:t>
            </w:r>
          </w:p>
        </w:tc>
        <w:tc>
          <w:tcPr>
            <w:tcW w:w="2126" w:type="dxa"/>
            <w:tcBorders>
              <w:top w:val="nil"/>
              <w:left w:val="nil"/>
              <w:bottom w:val="single" w:sz="4" w:space="0" w:color="auto"/>
              <w:right w:val="single" w:sz="4" w:space="0" w:color="auto"/>
            </w:tcBorders>
            <w:shd w:val="clear" w:color="000000" w:fill="FFFFFF"/>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gridAfter w:val="1"/>
          <w:wAfter w:w="818" w:type="dxa"/>
          <w:trHeight w:val="855"/>
        </w:trPr>
        <w:tc>
          <w:tcPr>
            <w:tcW w:w="1080" w:type="dxa"/>
            <w:vMerge/>
            <w:tcBorders>
              <w:left w:val="single" w:sz="4" w:space="0" w:color="auto"/>
              <w:right w:val="single" w:sz="4" w:space="0" w:color="auto"/>
            </w:tcBorders>
            <w:shd w:val="clear" w:color="auto" w:fill="auto"/>
            <w:noWrap/>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c>
          <w:tcPr>
            <w:tcW w:w="876" w:type="dxa"/>
            <w:vMerge/>
            <w:tcBorders>
              <w:top w:val="nil"/>
              <w:left w:val="single" w:sz="4" w:space="0" w:color="auto"/>
              <w:bottom w:val="single" w:sz="4" w:space="0" w:color="auto"/>
              <w:right w:val="single" w:sz="4" w:space="0" w:color="auto"/>
            </w:tcBorders>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c>
          <w:tcPr>
            <w:tcW w:w="255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基层社会服务人员培训服务</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人日</w:t>
            </w:r>
          </w:p>
        </w:tc>
        <w:tc>
          <w:tcPr>
            <w:tcW w:w="1376" w:type="dxa"/>
            <w:tcBorders>
              <w:top w:val="nil"/>
              <w:left w:val="nil"/>
              <w:bottom w:val="single" w:sz="4" w:space="0" w:color="auto"/>
              <w:right w:val="single" w:sz="4" w:space="0" w:color="auto"/>
            </w:tcBorders>
            <w:shd w:val="clear" w:color="000000" w:fill="FFFFFF"/>
          </w:tcPr>
          <w:p w:rsidR="00565A06" w:rsidRDefault="00DB4AE3">
            <w:pPr>
              <w:autoSpaceDE w:val="0"/>
              <w:autoSpaceDN w:val="0"/>
              <w:jc w:val="left"/>
              <w:rPr>
                <w:rFonts w:hAnsi="宋体" w:cs="宋体"/>
                <w:kern w:val="0"/>
                <w:sz w:val="28"/>
                <w:szCs w:val="22"/>
              </w:rPr>
            </w:pPr>
            <w:r>
              <w:rPr>
                <w:rFonts w:hAnsi="宋体" w:cs="宋体" w:hint="eastAsia"/>
                <w:kern w:val="0"/>
                <w:sz w:val="28"/>
                <w:szCs w:val="22"/>
              </w:rPr>
              <w:t>0</w:t>
            </w:r>
          </w:p>
        </w:tc>
        <w:tc>
          <w:tcPr>
            <w:tcW w:w="2126" w:type="dxa"/>
            <w:tcBorders>
              <w:top w:val="nil"/>
              <w:left w:val="nil"/>
              <w:bottom w:val="single" w:sz="4" w:space="0" w:color="auto"/>
              <w:right w:val="single" w:sz="4" w:space="0" w:color="auto"/>
            </w:tcBorders>
            <w:shd w:val="clear" w:color="000000" w:fill="FFFFFF"/>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gridAfter w:val="1"/>
          <w:wAfter w:w="818" w:type="dxa"/>
          <w:trHeight w:val="570"/>
        </w:trPr>
        <w:tc>
          <w:tcPr>
            <w:tcW w:w="1080" w:type="dxa"/>
            <w:vMerge/>
            <w:tcBorders>
              <w:left w:val="single" w:sz="4" w:space="0" w:color="auto"/>
              <w:bottom w:val="single" w:sz="4" w:space="0" w:color="auto"/>
              <w:right w:val="single" w:sz="4" w:space="0" w:color="auto"/>
            </w:tcBorders>
            <w:shd w:val="clear" w:color="auto" w:fill="auto"/>
            <w:noWrap/>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c>
          <w:tcPr>
            <w:tcW w:w="3428" w:type="dxa"/>
            <w:gridSpan w:val="2"/>
            <w:tcBorders>
              <w:top w:val="single" w:sz="4" w:space="0" w:color="auto"/>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非学历培训到款额</w:t>
            </w:r>
          </w:p>
        </w:tc>
        <w:tc>
          <w:tcPr>
            <w:tcW w:w="892"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万元</w:t>
            </w:r>
          </w:p>
        </w:tc>
        <w:tc>
          <w:tcPr>
            <w:tcW w:w="1376" w:type="dxa"/>
            <w:tcBorders>
              <w:top w:val="nil"/>
              <w:left w:val="nil"/>
              <w:bottom w:val="single" w:sz="4" w:space="0" w:color="auto"/>
              <w:right w:val="single" w:sz="4" w:space="0" w:color="auto"/>
            </w:tcBorders>
            <w:shd w:val="clear" w:color="000000" w:fill="FFFFFF"/>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hAnsi="Calibri" w:hint="eastAsia"/>
                <w:sz w:val="28"/>
                <w:szCs w:val="22"/>
              </w:rPr>
              <w:t>68.0178</w:t>
            </w:r>
          </w:p>
        </w:tc>
        <w:tc>
          <w:tcPr>
            <w:tcW w:w="2126" w:type="dxa"/>
            <w:tcBorders>
              <w:top w:val="nil"/>
              <w:left w:val="nil"/>
              <w:bottom w:val="single" w:sz="4" w:space="0" w:color="auto"/>
              <w:right w:val="single" w:sz="4" w:space="0" w:color="auto"/>
            </w:tcBorders>
            <w:shd w:val="clear" w:color="000000" w:fill="FFFFFF"/>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bl>
    <w:p w:rsidR="00565A06" w:rsidRDefault="00565A06">
      <w:pPr>
        <w:rPr>
          <w:rFonts w:ascii="仿宋_GB2312" w:eastAsia="仿宋_GB2312" w:hAnsi="仿宋_GB2312" w:cs="仿宋_GB2312"/>
          <w:sz w:val="28"/>
          <w:szCs w:val="28"/>
        </w:rPr>
      </w:pPr>
    </w:p>
    <w:p w:rsidR="00565A06" w:rsidRDefault="00DB4AE3">
      <w:pPr>
        <w:widowControl/>
        <w:jc w:val="left"/>
        <w:rPr>
          <w:rFonts w:ascii="仿宋" w:eastAsia="仿宋" w:hAnsi="仿宋" w:cs="宋体"/>
          <w:kern w:val="0"/>
          <w:sz w:val="32"/>
          <w:szCs w:val="32"/>
        </w:rPr>
      </w:pPr>
      <w:r>
        <w:rPr>
          <w:rFonts w:ascii="仿宋" w:eastAsia="仿宋" w:hAnsi="仿宋" w:cs="宋体"/>
          <w:kern w:val="0"/>
          <w:sz w:val="32"/>
          <w:szCs w:val="32"/>
        </w:rPr>
        <w:br w:type="page"/>
      </w:r>
    </w:p>
    <w:p w:rsidR="00565A06" w:rsidRDefault="00DB4AE3">
      <w:pPr>
        <w:pStyle w:val="1"/>
        <w:jc w:val="center"/>
      </w:pPr>
      <w:bookmarkStart w:id="100" w:name="_Toc60909871"/>
      <w:r>
        <w:rPr>
          <w:rFonts w:hint="eastAsia"/>
        </w:rPr>
        <w:lastRenderedPageBreak/>
        <w:t>表</w:t>
      </w:r>
      <w:r>
        <w:rPr>
          <w:rFonts w:hint="eastAsia"/>
        </w:rPr>
        <w:t>5</w:t>
      </w:r>
      <w:r>
        <w:rPr>
          <w:rFonts w:hint="eastAsia"/>
        </w:rPr>
        <w:t>：国际交流</w:t>
      </w:r>
      <w:bookmarkEnd w:id="100"/>
    </w:p>
    <w:p w:rsidR="00565A06" w:rsidRDefault="00DB4AE3">
      <w:pPr>
        <w:jc w:val="left"/>
        <w:rPr>
          <w:rFonts w:ascii="仿宋_GB2312" w:eastAsia="仿宋_GB2312" w:hAnsi="仿宋_GB2312" w:cs="仿宋_GB2312"/>
          <w:b/>
          <w:sz w:val="28"/>
          <w:szCs w:val="28"/>
        </w:rPr>
      </w:pPr>
      <w:r>
        <w:rPr>
          <w:rFonts w:ascii="仿宋_GB2312" w:eastAsia="仿宋_GB2312" w:hAnsi="仿宋_GB2312" w:cs="仿宋_GB2312" w:hint="eastAsia"/>
          <w:b/>
          <w:sz w:val="28"/>
          <w:szCs w:val="28"/>
        </w:rPr>
        <w:t>【填报要求】</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1.除特别说明外，相关数据统计的截止时间点为当年8月31日。</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2.请注意对照表格中标注的计量单位，网上填报仅填写数字，小数点后保留两位。</w:t>
      </w:r>
    </w:p>
    <w:p w:rsidR="00565A06" w:rsidRDefault="00DB4AE3">
      <w:pPr>
        <w:adjustRightInd w:val="0"/>
        <w:snapToGrid w:val="0"/>
        <w:spacing w:line="276" w:lineRule="auto"/>
        <w:rPr>
          <w:rFonts w:ascii="仿宋_GB2312" w:eastAsia="仿宋_GB2312" w:hAnsi="仿宋_GB2312" w:cs="仿宋_GB2312"/>
          <w:sz w:val="28"/>
          <w:szCs w:val="28"/>
        </w:rPr>
      </w:pPr>
      <w:r>
        <w:rPr>
          <w:rFonts w:ascii="仿宋_GB2312" w:eastAsia="仿宋_GB2312" w:hAnsi="仿宋_GB2312" w:cs="仿宋_GB2312" w:hint="eastAsia"/>
          <w:sz w:val="28"/>
          <w:szCs w:val="28"/>
        </w:rPr>
        <w:t>3.若数据为零值，请填“0”；若该指标无数据，可以不填。</w:t>
      </w:r>
    </w:p>
    <w:p w:rsidR="00565A06" w:rsidRDefault="00565A06">
      <w:pPr>
        <w:adjustRightInd w:val="0"/>
        <w:snapToGrid w:val="0"/>
        <w:rPr>
          <w:rFonts w:ascii="仿宋_GB2312" w:eastAsia="仿宋_GB2312" w:hAnsi="仿宋_GB2312" w:cs="仿宋_GB2312"/>
          <w:sz w:val="28"/>
          <w:szCs w:val="28"/>
        </w:rPr>
      </w:pPr>
    </w:p>
    <w:tbl>
      <w:tblPr>
        <w:tblW w:w="9136" w:type="dxa"/>
        <w:tblInd w:w="-5" w:type="dxa"/>
        <w:tblLook w:val="04A0"/>
      </w:tblPr>
      <w:tblGrid>
        <w:gridCol w:w="822"/>
        <w:gridCol w:w="1985"/>
        <w:gridCol w:w="850"/>
        <w:gridCol w:w="1134"/>
        <w:gridCol w:w="4345"/>
      </w:tblGrid>
      <w:tr w:rsidR="00565A06">
        <w:trPr>
          <w:trHeight w:val="671"/>
        </w:trPr>
        <w:tc>
          <w:tcPr>
            <w:tcW w:w="822" w:type="dxa"/>
            <w:tcBorders>
              <w:top w:val="single" w:sz="4" w:space="0" w:color="auto"/>
              <w:left w:val="single" w:sz="4" w:space="0" w:color="auto"/>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b/>
                <w:color w:val="000000"/>
                <w:kern w:val="0"/>
                <w:sz w:val="28"/>
                <w:szCs w:val="28"/>
              </w:rPr>
              <w:t>序号</w:t>
            </w:r>
          </w:p>
        </w:tc>
        <w:tc>
          <w:tcPr>
            <w:tcW w:w="1985"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指标</w:t>
            </w:r>
          </w:p>
        </w:tc>
        <w:tc>
          <w:tcPr>
            <w:tcW w:w="850"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单位</w:t>
            </w:r>
          </w:p>
        </w:tc>
        <w:tc>
          <w:tcPr>
            <w:tcW w:w="1134"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2020年</w:t>
            </w:r>
          </w:p>
        </w:tc>
        <w:tc>
          <w:tcPr>
            <w:tcW w:w="4345" w:type="dxa"/>
            <w:tcBorders>
              <w:top w:val="single" w:sz="4" w:space="0" w:color="auto"/>
              <w:left w:val="nil"/>
              <w:bottom w:val="single" w:sz="4" w:space="0" w:color="auto"/>
              <w:right w:val="single" w:sz="4" w:space="0" w:color="auto"/>
            </w:tcBorders>
            <w:shd w:val="pct10" w:color="auto" w:fill="auto"/>
            <w:noWrap/>
            <w:vAlign w:val="center"/>
          </w:tcPr>
          <w:p w:rsidR="00565A06" w:rsidRDefault="00DB4AE3">
            <w:pPr>
              <w:widowControl/>
              <w:adjustRightInd w:val="0"/>
              <w:snapToGrid w:val="0"/>
              <w:jc w:val="center"/>
              <w:rPr>
                <w:rFonts w:ascii="仿宋_GB2312" w:eastAsia="仿宋_GB2312" w:hAnsi="仿宋_GB2312" w:cs="仿宋_GB2312"/>
                <w:b/>
                <w:color w:val="000000"/>
                <w:kern w:val="0"/>
                <w:sz w:val="28"/>
                <w:szCs w:val="28"/>
              </w:rPr>
            </w:pPr>
            <w:r>
              <w:rPr>
                <w:rFonts w:ascii="仿宋_GB2312" w:eastAsia="仿宋_GB2312" w:hAnsi="仿宋_GB2312" w:cs="仿宋_GB2312" w:hint="eastAsia"/>
                <w:b/>
                <w:color w:val="000000"/>
                <w:kern w:val="0"/>
                <w:sz w:val="28"/>
                <w:szCs w:val="28"/>
              </w:rPr>
              <w:t>备注</w:t>
            </w:r>
          </w:p>
        </w:tc>
      </w:tr>
      <w:tr w:rsidR="00565A06">
        <w:trPr>
          <w:trHeight w:val="645"/>
        </w:trPr>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1</w:t>
            </w:r>
          </w:p>
        </w:tc>
        <w:tc>
          <w:tcPr>
            <w:tcW w:w="1985" w:type="dxa"/>
            <w:tcBorders>
              <w:top w:val="single" w:sz="4" w:space="0" w:color="auto"/>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国（境）外人员培训量</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人日</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65A06" w:rsidRDefault="00DB4AE3">
            <w:pPr>
              <w:autoSpaceDE w:val="0"/>
              <w:autoSpaceDN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56</w:t>
            </w:r>
          </w:p>
        </w:tc>
        <w:tc>
          <w:tcPr>
            <w:tcW w:w="4345" w:type="dxa"/>
            <w:tcBorders>
              <w:top w:val="single" w:sz="4" w:space="0" w:color="auto"/>
              <w:left w:val="nil"/>
              <w:bottom w:val="single" w:sz="4" w:space="0" w:color="auto"/>
              <w:right w:val="single" w:sz="4" w:space="0" w:color="auto"/>
            </w:tcBorders>
            <w:shd w:val="clear" w:color="auto" w:fill="auto"/>
          </w:tcPr>
          <w:p w:rsidR="00565A06" w:rsidRDefault="00DB4AE3">
            <w:pPr>
              <w:autoSpaceDE w:val="0"/>
              <w:autoSpaceDN w:val="0"/>
              <w:spacing w:before="12"/>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2019年11月5日-12日朝鲜国家观光总局车雄等7人到我院进行景区安全教育培训</w:t>
            </w:r>
          </w:p>
        </w:tc>
      </w:tr>
      <w:tr w:rsidR="00565A06">
        <w:trPr>
          <w:trHeight w:val="865"/>
        </w:trPr>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专任教师赴国（境）外指导和开展培训时间</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人日</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autoSpaceDE w:val="0"/>
              <w:autoSpaceDN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2226</w:t>
            </w:r>
          </w:p>
        </w:tc>
        <w:tc>
          <w:tcPr>
            <w:tcW w:w="4345" w:type="dxa"/>
            <w:tcBorders>
              <w:top w:val="single" w:sz="4" w:space="0" w:color="auto"/>
              <w:left w:val="single" w:sz="4" w:space="0" w:color="auto"/>
              <w:bottom w:val="single" w:sz="4" w:space="0" w:color="auto"/>
              <w:right w:val="single" w:sz="4" w:space="0" w:color="auto"/>
            </w:tcBorders>
            <w:shd w:val="clear" w:color="auto" w:fill="auto"/>
          </w:tcPr>
          <w:p w:rsidR="00565A06" w:rsidRDefault="00DB4AE3">
            <w:pP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李领娣英国剑桥大学访学（370天20190826-20200915）；王正（204天20200210-）、孔亚楠（231天20200115-）、牟青（66天因疫情终止20200115-2020320）赴英国剑桥大学访学；周晓飞（365天日本山口大学）；宋云珊（365天，塔斯马尼亚大学）；曾九龄（331天20180917-20200728，柬埔寨国</w:t>
            </w:r>
            <w:r>
              <w:rPr>
                <w:rFonts w:ascii="仿宋_GB2312" w:eastAsia="仿宋_GB2312" w:hAnsi="仿宋_GB2312" w:cs="仿宋_GB2312" w:hint="eastAsia"/>
                <w:color w:val="000000"/>
                <w:kern w:val="0"/>
                <w:sz w:val="28"/>
                <w:szCs w:val="28"/>
              </w:rPr>
              <w:lastRenderedPageBreak/>
              <w:t>家汉办项目）；刘青（151天，20190719-20200129美国访学）；李盈慧（143天，20190122-20200121英国访学）</w:t>
            </w:r>
          </w:p>
        </w:tc>
      </w:tr>
      <w:tr w:rsidR="00565A06">
        <w:trPr>
          <w:trHeight w:val="1103"/>
        </w:trPr>
        <w:tc>
          <w:tcPr>
            <w:tcW w:w="82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lastRenderedPageBreak/>
              <w:t>3</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开发并被国（境）外采用的专业教学标准数</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个</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0</w:t>
            </w:r>
          </w:p>
        </w:tc>
        <w:tc>
          <w:tcPr>
            <w:tcW w:w="43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填报格式：开发××标准被××、××采用（该标准须被2个及以上国家或地区同行所采用）；须逐一列出，否则数据无效。</w:t>
            </w:r>
          </w:p>
        </w:tc>
      </w:tr>
      <w:tr w:rsidR="00565A06">
        <w:trPr>
          <w:trHeight w:val="570"/>
        </w:trPr>
        <w:tc>
          <w:tcPr>
            <w:tcW w:w="822"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565A06">
            <w:pPr>
              <w:widowControl/>
              <w:adjustRightInd w:val="0"/>
              <w:snapToGrid w:val="0"/>
              <w:jc w:val="center"/>
              <w:rPr>
                <w:rFonts w:ascii="仿宋_GB2312" w:eastAsia="仿宋_GB2312" w:hAnsi="仿宋_GB2312" w:cs="仿宋_GB2312"/>
                <w:color w:val="000000"/>
                <w:kern w:val="0"/>
                <w:sz w:val="28"/>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开发并被国（境）外采用的课程标准数</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个</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0</w:t>
            </w:r>
          </w:p>
        </w:tc>
        <w:tc>
          <w:tcPr>
            <w:tcW w:w="4345" w:type="dxa"/>
            <w:vMerge/>
            <w:tcBorders>
              <w:top w:val="single" w:sz="4" w:space="0" w:color="auto"/>
              <w:left w:val="single" w:sz="4" w:space="0" w:color="auto"/>
              <w:bottom w:val="single" w:sz="4" w:space="0" w:color="auto"/>
              <w:right w:val="single" w:sz="4" w:space="0" w:color="auto"/>
            </w:tcBorders>
            <w:vAlign w:val="center"/>
          </w:tcPr>
          <w:p w:rsidR="00565A06" w:rsidRDefault="00565A06">
            <w:pPr>
              <w:widowControl/>
              <w:adjustRightInd w:val="0"/>
              <w:snapToGrid w:val="0"/>
              <w:jc w:val="left"/>
              <w:rPr>
                <w:rFonts w:ascii="仿宋_GB2312" w:eastAsia="仿宋_GB2312" w:hAnsi="仿宋_GB2312" w:cs="仿宋_GB2312"/>
                <w:color w:val="000000"/>
                <w:kern w:val="0"/>
                <w:sz w:val="28"/>
                <w:szCs w:val="28"/>
              </w:rPr>
            </w:pPr>
          </w:p>
        </w:tc>
      </w:tr>
      <w:tr w:rsidR="00565A06">
        <w:trPr>
          <w:trHeight w:val="570"/>
        </w:trPr>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4</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国（境）外技能大赛获奖数量</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autoSpaceDE w:val="0"/>
              <w:autoSpaceDN w:val="0"/>
              <w:jc w:val="center"/>
              <w:rPr>
                <w:rFonts w:hAnsi="宋体" w:cs="宋体"/>
                <w:kern w:val="0"/>
                <w:sz w:val="26"/>
                <w:szCs w:val="22"/>
              </w:rPr>
            </w:pPr>
            <w:r>
              <w:rPr>
                <w:rFonts w:hAnsi="宋体" w:cs="宋体" w:hint="eastAsia"/>
                <w:kern w:val="0"/>
                <w:sz w:val="26"/>
                <w:szCs w:val="22"/>
              </w:rPr>
              <w:t>2</w:t>
            </w:r>
          </w:p>
        </w:tc>
        <w:tc>
          <w:tcPr>
            <w:tcW w:w="4345" w:type="dxa"/>
            <w:tcBorders>
              <w:top w:val="single" w:sz="4" w:space="0" w:color="auto"/>
              <w:left w:val="single" w:sz="4" w:space="0" w:color="auto"/>
              <w:bottom w:val="single" w:sz="4" w:space="0" w:color="auto"/>
              <w:right w:val="single" w:sz="4" w:space="0" w:color="auto"/>
            </w:tcBorders>
            <w:shd w:val="clear" w:color="auto" w:fill="auto"/>
          </w:tcPr>
          <w:p w:rsidR="00565A06" w:rsidRDefault="00DB4AE3">
            <w:pPr>
              <w:autoSpaceDE w:val="0"/>
              <w:autoSpaceDN w:val="0"/>
              <w:spacing w:before="2" w:line="242" w:lineRule="auto"/>
              <w:ind w:left="104" w:right="79"/>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王茗冉、李璐莹、庞皓元、巩依娜、朱堂名</w:t>
            </w:r>
            <w:r>
              <w:rPr>
                <w:rFonts w:ascii="仿宋_GB2312" w:eastAsia="仿宋_GB2312" w:hAnsi="仿宋_GB2312" w:cs="仿宋_GB2312"/>
                <w:color w:val="000000"/>
                <w:kern w:val="0"/>
                <w:sz w:val="28"/>
                <w:szCs w:val="28"/>
              </w:rPr>
              <w:t>在</w:t>
            </w:r>
            <w:r>
              <w:rPr>
                <w:rFonts w:ascii="仿宋_GB2312" w:eastAsia="仿宋_GB2312" w:hAnsi="仿宋_GB2312" w:cs="仿宋_GB2312" w:hint="eastAsia"/>
                <w:color w:val="000000"/>
                <w:kern w:val="0"/>
                <w:sz w:val="28"/>
                <w:szCs w:val="28"/>
              </w:rPr>
              <w:t>2020年（新加坡）全球品牌策划大赛中国地区选拔赛获一等奖、最佳创意奖。</w:t>
            </w:r>
          </w:p>
        </w:tc>
      </w:tr>
      <w:tr w:rsidR="00565A06">
        <w:trPr>
          <w:trHeight w:val="570"/>
        </w:trPr>
        <w:tc>
          <w:tcPr>
            <w:tcW w:w="8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5</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国（境）外办学点数量</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个</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5A06" w:rsidRDefault="00DB4AE3">
            <w:pPr>
              <w:widowControl/>
              <w:adjustRightInd w:val="0"/>
              <w:snapToGrid w:val="0"/>
              <w:jc w:val="center"/>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4"/>
                <w:szCs w:val="28"/>
              </w:rPr>
              <w:t>（该栏填写2020年新设立的办学点数）</w:t>
            </w:r>
          </w:p>
        </w:tc>
        <w:tc>
          <w:tcPr>
            <w:tcW w:w="4345" w:type="dxa"/>
            <w:tcBorders>
              <w:top w:val="single" w:sz="4" w:space="0" w:color="auto"/>
              <w:left w:val="single" w:sz="4" w:space="0" w:color="auto"/>
              <w:bottom w:val="single" w:sz="4" w:space="0" w:color="auto"/>
              <w:right w:val="single" w:sz="4" w:space="0" w:color="auto"/>
            </w:tcBorders>
            <w:shd w:val="clear" w:color="auto" w:fill="auto"/>
            <w:vAlign w:val="center"/>
          </w:tcPr>
          <w:p w:rsidR="00565A06" w:rsidRDefault="00DB4AE3">
            <w:pPr>
              <w:widowControl/>
              <w:adjustRightInd w:val="0"/>
              <w:snapToGrid w:val="0"/>
              <w:jc w:val="left"/>
              <w:rPr>
                <w:rFonts w:ascii="仿宋_GB2312" w:eastAsia="仿宋_GB2312" w:hAnsi="仿宋_GB2312" w:cs="仿宋_GB2312"/>
                <w:color w:val="000000"/>
                <w:kern w:val="0"/>
                <w:sz w:val="28"/>
                <w:szCs w:val="28"/>
              </w:rPr>
            </w:pPr>
            <w:r>
              <w:rPr>
                <w:rFonts w:ascii="仿宋_GB2312" w:eastAsia="仿宋_GB2312" w:hAnsi="仿宋_GB2312" w:cs="仿宋_GB2312" w:hint="eastAsia"/>
                <w:color w:val="000000"/>
                <w:kern w:val="0"/>
                <w:sz w:val="28"/>
                <w:szCs w:val="28"/>
              </w:rPr>
              <w:t>填报格式：××年，在××（国家或地区全称），设立××（办学点全称）；须逐一列出，否则数据无效。</w:t>
            </w:r>
          </w:p>
        </w:tc>
      </w:tr>
    </w:tbl>
    <w:p w:rsidR="00565A06" w:rsidRDefault="00565A06">
      <w:pPr>
        <w:rPr>
          <w:rFonts w:ascii="Calibri" w:hAnsi="Calibri"/>
          <w:szCs w:val="22"/>
        </w:rPr>
      </w:pPr>
    </w:p>
    <w:p w:rsidR="00565A06" w:rsidRDefault="00565A06">
      <w:pPr>
        <w:widowControl/>
        <w:spacing w:line="360" w:lineRule="auto"/>
        <w:ind w:firstLineChars="200" w:firstLine="640"/>
        <w:jc w:val="left"/>
        <w:rPr>
          <w:rFonts w:ascii="仿宋" w:eastAsia="仿宋" w:hAnsi="仿宋" w:cs="宋体"/>
          <w:kern w:val="0"/>
          <w:sz w:val="32"/>
          <w:szCs w:val="32"/>
        </w:rPr>
      </w:pPr>
    </w:p>
    <w:sectPr w:rsidR="00565A06" w:rsidSect="00565A06">
      <w:type w:val="continuous"/>
      <w:pgSz w:w="11906" w:h="16838"/>
      <w:pgMar w:top="1610" w:right="1814" w:bottom="1610" w:left="1814" w:header="851" w:footer="992" w:gutter="0"/>
      <w:pgNumType w:fmt="numberInDash" w:start="1"/>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A2111" w:rsidRDefault="004A2111" w:rsidP="00565A06">
      <w:r>
        <w:separator/>
      </w:r>
    </w:p>
  </w:endnote>
  <w:endnote w:type="continuationSeparator" w:id="0">
    <w:p w:rsidR="004A2111" w:rsidRDefault="004A2111" w:rsidP="00565A0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仿宋">
    <w:panose1 w:val="02010609060101010101"/>
    <w:charset w:val="86"/>
    <w:family w:val="modern"/>
    <w:pitch w:val="fixed"/>
    <w:sig w:usb0="800002BF" w:usb1="38CF7CFA" w:usb2="00000016" w:usb3="00000000" w:csb0="00040001" w:csb1="00000000"/>
  </w:font>
  <w:font w:name="楷体_GB2312">
    <w:altName w:val="微软雅黑"/>
    <w:charset w:val="86"/>
    <w:family w:val="modern"/>
    <w:pitch w:val="fixed"/>
    <w:sig w:usb0="00000000"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方正小标宋简体">
    <w:altName w:val="微软雅黑"/>
    <w:charset w:val="86"/>
    <w:family w:val="script"/>
    <w:pitch w:val="fixed"/>
    <w:sig w:usb0="00000001" w:usb1="080E0000" w:usb2="00000010" w:usb3="00000000" w:csb0="00040000" w:csb1="00000000"/>
  </w:font>
  <w:font w:name="仿宋_GB2312">
    <w:altName w:val="微软雅黑"/>
    <w:charset w:val="86"/>
    <w:family w:val="modern"/>
    <w:pitch w:val="fixed"/>
    <w:sig w:usb0="00000000"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5A06" w:rsidRDefault="00042C4E">
    <w:pPr>
      <w:pStyle w:val="a6"/>
      <w:framePr w:wrap="around" w:vAnchor="text" w:hAnchor="margin" w:xAlign="center" w:y="1"/>
      <w:rPr>
        <w:rStyle w:val="ab"/>
      </w:rPr>
    </w:pPr>
    <w:r>
      <w:fldChar w:fldCharType="begin"/>
    </w:r>
    <w:r w:rsidR="00DB4AE3">
      <w:rPr>
        <w:rStyle w:val="ab"/>
      </w:rPr>
      <w:instrText xml:space="preserve">PAGE  </w:instrText>
    </w:r>
    <w:r>
      <w:fldChar w:fldCharType="end"/>
    </w:r>
  </w:p>
  <w:p w:rsidR="00565A06" w:rsidRDefault="00565A06">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5A06" w:rsidRDefault="00565A06">
    <w:pPr>
      <w:pStyle w:val="a6"/>
      <w:jc w:val="center"/>
    </w:pPr>
  </w:p>
  <w:p w:rsidR="00565A06" w:rsidRDefault="00565A06">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3649695"/>
      <w:docPartObj>
        <w:docPartGallery w:val="AutoText"/>
      </w:docPartObj>
    </w:sdtPr>
    <w:sdtContent>
      <w:p w:rsidR="00565A06" w:rsidRDefault="00042C4E">
        <w:pPr>
          <w:pStyle w:val="a6"/>
          <w:jc w:val="center"/>
        </w:pPr>
        <w:r>
          <w:fldChar w:fldCharType="begin"/>
        </w:r>
        <w:r w:rsidR="00DB4AE3">
          <w:instrText>PAGE   \* MERGEFORMAT</w:instrText>
        </w:r>
        <w:r>
          <w:fldChar w:fldCharType="separate"/>
        </w:r>
        <w:r w:rsidR="00D26CB1" w:rsidRPr="00D26CB1">
          <w:rPr>
            <w:noProof/>
            <w:lang w:val="zh-CN"/>
          </w:rPr>
          <w:t>-</w:t>
        </w:r>
        <w:r w:rsidR="00D26CB1">
          <w:rPr>
            <w:noProof/>
          </w:rPr>
          <w:t xml:space="preserve"> 61 -</w:t>
        </w:r>
        <w:r>
          <w:fldChar w:fldCharType="end"/>
        </w:r>
      </w:p>
    </w:sdtContent>
  </w:sdt>
  <w:p w:rsidR="00565A06" w:rsidRDefault="00565A06">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A2111" w:rsidRDefault="004A2111" w:rsidP="00565A06">
      <w:r>
        <w:separator/>
      </w:r>
    </w:p>
  </w:footnote>
  <w:footnote w:type="continuationSeparator" w:id="0">
    <w:p w:rsidR="004A2111" w:rsidRDefault="004A2111" w:rsidP="00565A0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5A06" w:rsidRDefault="00565A06">
    <w:pPr>
      <w:pStyle w:val="a7"/>
      <w:pBdr>
        <w:bottom w:val="none" w:sz="0" w:space="0" w:color="auto"/>
      </w:pBd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stylePaneFormatFilter w:val="3F01"/>
  <w:defaultTabStop w:val="420"/>
  <w:drawingGridHorizontalSpacing w:val="105"/>
  <w:drawingGridVerticalSpacing w:val="156"/>
  <w:displayHorizontalDrawingGridEvery w:val="0"/>
  <w:displayVerticalDrawingGridEvery w:val="2"/>
  <w:characterSpacingControl w:val="compressPunctuation"/>
  <w:hdrShapeDefaults>
    <o:shapedefaults v:ext="edit" spidmax="9218"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9D2E47"/>
    <w:rsid w:val="00001E37"/>
    <w:rsid w:val="00003A68"/>
    <w:rsid w:val="00006B44"/>
    <w:rsid w:val="00010CA8"/>
    <w:rsid w:val="000120C9"/>
    <w:rsid w:val="00013A69"/>
    <w:rsid w:val="00014D18"/>
    <w:rsid w:val="00015940"/>
    <w:rsid w:val="00015AEA"/>
    <w:rsid w:val="00017691"/>
    <w:rsid w:val="000208CE"/>
    <w:rsid w:val="00020C11"/>
    <w:rsid w:val="00021097"/>
    <w:rsid w:val="0002119F"/>
    <w:rsid w:val="000217C6"/>
    <w:rsid w:val="000361C4"/>
    <w:rsid w:val="0003696D"/>
    <w:rsid w:val="00037031"/>
    <w:rsid w:val="00037619"/>
    <w:rsid w:val="00041BAE"/>
    <w:rsid w:val="00042C4E"/>
    <w:rsid w:val="00042F12"/>
    <w:rsid w:val="00042FF5"/>
    <w:rsid w:val="000450B9"/>
    <w:rsid w:val="00047C7E"/>
    <w:rsid w:val="00047F37"/>
    <w:rsid w:val="00054586"/>
    <w:rsid w:val="00055B5E"/>
    <w:rsid w:val="00057846"/>
    <w:rsid w:val="00057C95"/>
    <w:rsid w:val="00063B76"/>
    <w:rsid w:val="000661C7"/>
    <w:rsid w:val="0006716A"/>
    <w:rsid w:val="00070FCF"/>
    <w:rsid w:val="0007243A"/>
    <w:rsid w:val="00072D8C"/>
    <w:rsid w:val="00073629"/>
    <w:rsid w:val="00073740"/>
    <w:rsid w:val="00077C35"/>
    <w:rsid w:val="0008092C"/>
    <w:rsid w:val="000837AB"/>
    <w:rsid w:val="00085926"/>
    <w:rsid w:val="00085FF9"/>
    <w:rsid w:val="00090753"/>
    <w:rsid w:val="00095F5C"/>
    <w:rsid w:val="000A0497"/>
    <w:rsid w:val="000A17DE"/>
    <w:rsid w:val="000A4B1B"/>
    <w:rsid w:val="000A7803"/>
    <w:rsid w:val="000A7B0D"/>
    <w:rsid w:val="000B1C98"/>
    <w:rsid w:val="000B1ECB"/>
    <w:rsid w:val="000B36BE"/>
    <w:rsid w:val="000B6115"/>
    <w:rsid w:val="000B7827"/>
    <w:rsid w:val="000C39D3"/>
    <w:rsid w:val="000C4DD0"/>
    <w:rsid w:val="000C6432"/>
    <w:rsid w:val="000D2628"/>
    <w:rsid w:val="000D639C"/>
    <w:rsid w:val="000E26F4"/>
    <w:rsid w:val="000E668C"/>
    <w:rsid w:val="000E669B"/>
    <w:rsid w:val="000E6CFB"/>
    <w:rsid w:val="000F0089"/>
    <w:rsid w:val="000F16E3"/>
    <w:rsid w:val="000F1F5F"/>
    <w:rsid w:val="000F3632"/>
    <w:rsid w:val="001019A7"/>
    <w:rsid w:val="001047A4"/>
    <w:rsid w:val="001071D3"/>
    <w:rsid w:val="001072F1"/>
    <w:rsid w:val="00107F90"/>
    <w:rsid w:val="0011116A"/>
    <w:rsid w:val="00111A20"/>
    <w:rsid w:val="0011265D"/>
    <w:rsid w:val="00112A09"/>
    <w:rsid w:val="00122E36"/>
    <w:rsid w:val="00125AD4"/>
    <w:rsid w:val="00126B0E"/>
    <w:rsid w:val="00130D74"/>
    <w:rsid w:val="0013311C"/>
    <w:rsid w:val="00134332"/>
    <w:rsid w:val="001377AB"/>
    <w:rsid w:val="00137812"/>
    <w:rsid w:val="00142940"/>
    <w:rsid w:val="001433EC"/>
    <w:rsid w:val="001465CC"/>
    <w:rsid w:val="0014704C"/>
    <w:rsid w:val="001472F8"/>
    <w:rsid w:val="00150E70"/>
    <w:rsid w:val="00152787"/>
    <w:rsid w:val="00153952"/>
    <w:rsid w:val="00155B70"/>
    <w:rsid w:val="00160C50"/>
    <w:rsid w:val="001627F1"/>
    <w:rsid w:val="001647E3"/>
    <w:rsid w:val="00165F28"/>
    <w:rsid w:val="00172454"/>
    <w:rsid w:val="00176A7D"/>
    <w:rsid w:val="001800B9"/>
    <w:rsid w:val="00181D14"/>
    <w:rsid w:val="001834AD"/>
    <w:rsid w:val="00185705"/>
    <w:rsid w:val="00186177"/>
    <w:rsid w:val="001863EE"/>
    <w:rsid w:val="001911BB"/>
    <w:rsid w:val="00192718"/>
    <w:rsid w:val="00192F19"/>
    <w:rsid w:val="0019654A"/>
    <w:rsid w:val="001A5ED5"/>
    <w:rsid w:val="001B4B66"/>
    <w:rsid w:val="001C2297"/>
    <w:rsid w:val="001C40CA"/>
    <w:rsid w:val="001D0E8A"/>
    <w:rsid w:val="001D18D0"/>
    <w:rsid w:val="001D295D"/>
    <w:rsid w:val="001D40DB"/>
    <w:rsid w:val="001D4E89"/>
    <w:rsid w:val="001D5A4B"/>
    <w:rsid w:val="001E3452"/>
    <w:rsid w:val="001E3DAC"/>
    <w:rsid w:val="001E40A0"/>
    <w:rsid w:val="001E776B"/>
    <w:rsid w:val="001E781A"/>
    <w:rsid w:val="001F2798"/>
    <w:rsid w:val="001F3839"/>
    <w:rsid w:val="001F5D89"/>
    <w:rsid w:val="001F7B8E"/>
    <w:rsid w:val="00200025"/>
    <w:rsid w:val="00201820"/>
    <w:rsid w:val="002026EF"/>
    <w:rsid w:val="00206D08"/>
    <w:rsid w:val="00213015"/>
    <w:rsid w:val="00215C44"/>
    <w:rsid w:val="00216158"/>
    <w:rsid w:val="0021698A"/>
    <w:rsid w:val="002239AB"/>
    <w:rsid w:val="00223D80"/>
    <w:rsid w:val="00224FBB"/>
    <w:rsid w:val="002273D8"/>
    <w:rsid w:val="00230347"/>
    <w:rsid w:val="00230F88"/>
    <w:rsid w:val="002328A7"/>
    <w:rsid w:val="00236E34"/>
    <w:rsid w:val="00244861"/>
    <w:rsid w:val="002469CA"/>
    <w:rsid w:val="0024777C"/>
    <w:rsid w:val="00247A53"/>
    <w:rsid w:val="0025055B"/>
    <w:rsid w:val="0025225C"/>
    <w:rsid w:val="00253723"/>
    <w:rsid w:val="00253854"/>
    <w:rsid w:val="00257783"/>
    <w:rsid w:val="002671C2"/>
    <w:rsid w:val="002672FA"/>
    <w:rsid w:val="002673F2"/>
    <w:rsid w:val="00267A38"/>
    <w:rsid w:val="00271BBC"/>
    <w:rsid w:val="0027493F"/>
    <w:rsid w:val="00275652"/>
    <w:rsid w:val="00282DA2"/>
    <w:rsid w:val="0028365C"/>
    <w:rsid w:val="00283CB4"/>
    <w:rsid w:val="0028483B"/>
    <w:rsid w:val="00284C1D"/>
    <w:rsid w:val="0028625E"/>
    <w:rsid w:val="00291380"/>
    <w:rsid w:val="002926E4"/>
    <w:rsid w:val="002941A6"/>
    <w:rsid w:val="0029484A"/>
    <w:rsid w:val="002A0547"/>
    <w:rsid w:val="002A39E4"/>
    <w:rsid w:val="002A7619"/>
    <w:rsid w:val="002A76EA"/>
    <w:rsid w:val="002B1F3D"/>
    <w:rsid w:val="002B1F64"/>
    <w:rsid w:val="002B2196"/>
    <w:rsid w:val="002B2522"/>
    <w:rsid w:val="002B795B"/>
    <w:rsid w:val="002C2D67"/>
    <w:rsid w:val="002C2EB9"/>
    <w:rsid w:val="002C2F0B"/>
    <w:rsid w:val="002C324A"/>
    <w:rsid w:val="002C4072"/>
    <w:rsid w:val="002C79AA"/>
    <w:rsid w:val="002D13B2"/>
    <w:rsid w:val="002D382D"/>
    <w:rsid w:val="002D3C9B"/>
    <w:rsid w:val="002D47A3"/>
    <w:rsid w:val="002D7B32"/>
    <w:rsid w:val="002E0CB2"/>
    <w:rsid w:val="002E45AB"/>
    <w:rsid w:val="002E4FB6"/>
    <w:rsid w:val="002E560A"/>
    <w:rsid w:val="002F0E7A"/>
    <w:rsid w:val="002F41F6"/>
    <w:rsid w:val="002F48C0"/>
    <w:rsid w:val="002F4945"/>
    <w:rsid w:val="00302076"/>
    <w:rsid w:val="00302274"/>
    <w:rsid w:val="0030370A"/>
    <w:rsid w:val="0030433A"/>
    <w:rsid w:val="00304579"/>
    <w:rsid w:val="003062BC"/>
    <w:rsid w:val="00307CD1"/>
    <w:rsid w:val="003218DF"/>
    <w:rsid w:val="0032483C"/>
    <w:rsid w:val="00325147"/>
    <w:rsid w:val="00325566"/>
    <w:rsid w:val="00325A03"/>
    <w:rsid w:val="00327E23"/>
    <w:rsid w:val="003335D8"/>
    <w:rsid w:val="00333981"/>
    <w:rsid w:val="00335299"/>
    <w:rsid w:val="0033543A"/>
    <w:rsid w:val="00335FFC"/>
    <w:rsid w:val="003363F6"/>
    <w:rsid w:val="00342EAA"/>
    <w:rsid w:val="003454E6"/>
    <w:rsid w:val="0034608C"/>
    <w:rsid w:val="00351084"/>
    <w:rsid w:val="00351DE3"/>
    <w:rsid w:val="00354029"/>
    <w:rsid w:val="003545FB"/>
    <w:rsid w:val="00354722"/>
    <w:rsid w:val="003555E6"/>
    <w:rsid w:val="003557EA"/>
    <w:rsid w:val="00356234"/>
    <w:rsid w:val="00357014"/>
    <w:rsid w:val="003574FF"/>
    <w:rsid w:val="00363E2D"/>
    <w:rsid w:val="00363F6A"/>
    <w:rsid w:val="00364436"/>
    <w:rsid w:val="00364915"/>
    <w:rsid w:val="003676E7"/>
    <w:rsid w:val="0037021F"/>
    <w:rsid w:val="00372F3E"/>
    <w:rsid w:val="003743AD"/>
    <w:rsid w:val="00376147"/>
    <w:rsid w:val="0037739F"/>
    <w:rsid w:val="00377FE8"/>
    <w:rsid w:val="00383CBB"/>
    <w:rsid w:val="003846A1"/>
    <w:rsid w:val="003856F6"/>
    <w:rsid w:val="00385B8B"/>
    <w:rsid w:val="00390488"/>
    <w:rsid w:val="003905C4"/>
    <w:rsid w:val="003944CA"/>
    <w:rsid w:val="0039506D"/>
    <w:rsid w:val="00396C0E"/>
    <w:rsid w:val="003A16CE"/>
    <w:rsid w:val="003A44BB"/>
    <w:rsid w:val="003A491D"/>
    <w:rsid w:val="003A4F35"/>
    <w:rsid w:val="003A604C"/>
    <w:rsid w:val="003A691D"/>
    <w:rsid w:val="003B0E00"/>
    <w:rsid w:val="003B2F90"/>
    <w:rsid w:val="003B488D"/>
    <w:rsid w:val="003B4B56"/>
    <w:rsid w:val="003B5156"/>
    <w:rsid w:val="003B78EC"/>
    <w:rsid w:val="003C0DA8"/>
    <w:rsid w:val="003C2B70"/>
    <w:rsid w:val="003C304B"/>
    <w:rsid w:val="003C323A"/>
    <w:rsid w:val="003C47FE"/>
    <w:rsid w:val="003C4F45"/>
    <w:rsid w:val="003C683C"/>
    <w:rsid w:val="003D417E"/>
    <w:rsid w:val="003E1152"/>
    <w:rsid w:val="003E2C54"/>
    <w:rsid w:val="003E493A"/>
    <w:rsid w:val="003E6F4E"/>
    <w:rsid w:val="003F09C5"/>
    <w:rsid w:val="003F12CE"/>
    <w:rsid w:val="003F261F"/>
    <w:rsid w:val="00406453"/>
    <w:rsid w:val="00406EE8"/>
    <w:rsid w:val="0040777F"/>
    <w:rsid w:val="004116E8"/>
    <w:rsid w:val="00414192"/>
    <w:rsid w:val="0041529D"/>
    <w:rsid w:val="00416DD8"/>
    <w:rsid w:val="00417BFE"/>
    <w:rsid w:val="00424326"/>
    <w:rsid w:val="00424740"/>
    <w:rsid w:val="00430262"/>
    <w:rsid w:val="00430CF4"/>
    <w:rsid w:val="00430FB1"/>
    <w:rsid w:val="00431D56"/>
    <w:rsid w:val="00432953"/>
    <w:rsid w:val="00434487"/>
    <w:rsid w:val="004347AC"/>
    <w:rsid w:val="00435879"/>
    <w:rsid w:val="00442650"/>
    <w:rsid w:val="00443342"/>
    <w:rsid w:val="00443BC1"/>
    <w:rsid w:val="00447928"/>
    <w:rsid w:val="00450163"/>
    <w:rsid w:val="004507EF"/>
    <w:rsid w:val="00452CC6"/>
    <w:rsid w:val="0046058A"/>
    <w:rsid w:val="00461E68"/>
    <w:rsid w:val="004636E5"/>
    <w:rsid w:val="00467CD2"/>
    <w:rsid w:val="004719EA"/>
    <w:rsid w:val="00473218"/>
    <w:rsid w:val="00473320"/>
    <w:rsid w:val="00473CA9"/>
    <w:rsid w:val="00474667"/>
    <w:rsid w:val="00476560"/>
    <w:rsid w:val="0048106D"/>
    <w:rsid w:val="0048258E"/>
    <w:rsid w:val="00483ED3"/>
    <w:rsid w:val="00484C01"/>
    <w:rsid w:val="00490183"/>
    <w:rsid w:val="00490FC1"/>
    <w:rsid w:val="0049142D"/>
    <w:rsid w:val="0049719F"/>
    <w:rsid w:val="004A2111"/>
    <w:rsid w:val="004A3A42"/>
    <w:rsid w:val="004A47A3"/>
    <w:rsid w:val="004A4AED"/>
    <w:rsid w:val="004A7339"/>
    <w:rsid w:val="004B0253"/>
    <w:rsid w:val="004B0F3D"/>
    <w:rsid w:val="004B1A54"/>
    <w:rsid w:val="004B1B50"/>
    <w:rsid w:val="004B3189"/>
    <w:rsid w:val="004B6301"/>
    <w:rsid w:val="004B6697"/>
    <w:rsid w:val="004C0ECC"/>
    <w:rsid w:val="004C28AE"/>
    <w:rsid w:val="004C2A8D"/>
    <w:rsid w:val="004C4C37"/>
    <w:rsid w:val="004C72DA"/>
    <w:rsid w:val="004D21FC"/>
    <w:rsid w:val="004D2A6F"/>
    <w:rsid w:val="004D3F80"/>
    <w:rsid w:val="004D489B"/>
    <w:rsid w:val="004D4A17"/>
    <w:rsid w:val="004E01EA"/>
    <w:rsid w:val="004E048A"/>
    <w:rsid w:val="004E1172"/>
    <w:rsid w:val="004E12CF"/>
    <w:rsid w:val="004E1C4E"/>
    <w:rsid w:val="004E1D3D"/>
    <w:rsid w:val="004E3FFC"/>
    <w:rsid w:val="004E4126"/>
    <w:rsid w:val="004F0B87"/>
    <w:rsid w:val="004F1764"/>
    <w:rsid w:val="004F4360"/>
    <w:rsid w:val="0050017C"/>
    <w:rsid w:val="005007D8"/>
    <w:rsid w:val="00503E6F"/>
    <w:rsid w:val="0050407C"/>
    <w:rsid w:val="0050593B"/>
    <w:rsid w:val="0050731C"/>
    <w:rsid w:val="00507F4B"/>
    <w:rsid w:val="005133E6"/>
    <w:rsid w:val="00513750"/>
    <w:rsid w:val="00523FE9"/>
    <w:rsid w:val="005250DE"/>
    <w:rsid w:val="005256AD"/>
    <w:rsid w:val="005261D8"/>
    <w:rsid w:val="0052687A"/>
    <w:rsid w:val="005301F8"/>
    <w:rsid w:val="00533783"/>
    <w:rsid w:val="00534B1D"/>
    <w:rsid w:val="005366D8"/>
    <w:rsid w:val="00537E8F"/>
    <w:rsid w:val="00541B8A"/>
    <w:rsid w:val="00542DC1"/>
    <w:rsid w:val="00546BF9"/>
    <w:rsid w:val="005526AA"/>
    <w:rsid w:val="00554F41"/>
    <w:rsid w:val="0056296D"/>
    <w:rsid w:val="00563802"/>
    <w:rsid w:val="00564A3E"/>
    <w:rsid w:val="00565A06"/>
    <w:rsid w:val="00566014"/>
    <w:rsid w:val="0056744C"/>
    <w:rsid w:val="005736F6"/>
    <w:rsid w:val="005774D7"/>
    <w:rsid w:val="00583DF2"/>
    <w:rsid w:val="0058458A"/>
    <w:rsid w:val="00585CE3"/>
    <w:rsid w:val="005922C9"/>
    <w:rsid w:val="00592FF0"/>
    <w:rsid w:val="00594914"/>
    <w:rsid w:val="00595914"/>
    <w:rsid w:val="005A03C9"/>
    <w:rsid w:val="005A0F21"/>
    <w:rsid w:val="005A1AC2"/>
    <w:rsid w:val="005A2B55"/>
    <w:rsid w:val="005A3C54"/>
    <w:rsid w:val="005A47BF"/>
    <w:rsid w:val="005B53FC"/>
    <w:rsid w:val="005B564D"/>
    <w:rsid w:val="005B59ED"/>
    <w:rsid w:val="005B60C7"/>
    <w:rsid w:val="005B6F14"/>
    <w:rsid w:val="005B6F7E"/>
    <w:rsid w:val="005C4637"/>
    <w:rsid w:val="005C52BE"/>
    <w:rsid w:val="005C622A"/>
    <w:rsid w:val="005C7046"/>
    <w:rsid w:val="005D1F80"/>
    <w:rsid w:val="005D4AD3"/>
    <w:rsid w:val="005D52A1"/>
    <w:rsid w:val="005E0CDD"/>
    <w:rsid w:val="005E15A8"/>
    <w:rsid w:val="005E1C39"/>
    <w:rsid w:val="005E3293"/>
    <w:rsid w:val="005E6390"/>
    <w:rsid w:val="005F0E3F"/>
    <w:rsid w:val="005F2237"/>
    <w:rsid w:val="005F35E0"/>
    <w:rsid w:val="005F3A25"/>
    <w:rsid w:val="005F6A80"/>
    <w:rsid w:val="006019CB"/>
    <w:rsid w:val="00601B64"/>
    <w:rsid w:val="006033E8"/>
    <w:rsid w:val="0060736B"/>
    <w:rsid w:val="00607405"/>
    <w:rsid w:val="0060780D"/>
    <w:rsid w:val="0061127A"/>
    <w:rsid w:val="00611A4E"/>
    <w:rsid w:val="00616153"/>
    <w:rsid w:val="00617D6E"/>
    <w:rsid w:val="00620006"/>
    <w:rsid w:val="006202F0"/>
    <w:rsid w:val="00620A7A"/>
    <w:rsid w:val="006219EC"/>
    <w:rsid w:val="00623CDE"/>
    <w:rsid w:val="006241BB"/>
    <w:rsid w:val="00626AE3"/>
    <w:rsid w:val="00634882"/>
    <w:rsid w:val="006361B7"/>
    <w:rsid w:val="00642D3D"/>
    <w:rsid w:val="00642E3A"/>
    <w:rsid w:val="006430F2"/>
    <w:rsid w:val="00646F43"/>
    <w:rsid w:val="006470AE"/>
    <w:rsid w:val="006476FD"/>
    <w:rsid w:val="00647ACD"/>
    <w:rsid w:val="00653630"/>
    <w:rsid w:val="006539C5"/>
    <w:rsid w:val="00662520"/>
    <w:rsid w:val="00663719"/>
    <w:rsid w:val="00663902"/>
    <w:rsid w:val="00663BF5"/>
    <w:rsid w:val="00665129"/>
    <w:rsid w:val="006656ED"/>
    <w:rsid w:val="00667937"/>
    <w:rsid w:val="0067027F"/>
    <w:rsid w:val="0067482E"/>
    <w:rsid w:val="00675ADF"/>
    <w:rsid w:val="006770F0"/>
    <w:rsid w:val="00684736"/>
    <w:rsid w:val="006852CC"/>
    <w:rsid w:val="00695D63"/>
    <w:rsid w:val="006960D3"/>
    <w:rsid w:val="006968D1"/>
    <w:rsid w:val="006A067B"/>
    <w:rsid w:val="006A15B0"/>
    <w:rsid w:val="006A4285"/>
    <w:rsid w:val="006A4919"/>
    <w:rsid w:val="006A5126"/>
    <w:rsid w:val="006A581F"/>
    <w:rsid w:val="006A5DDE"/>
    <w:rsid w:val="006A658E"/>
    <w:rsid w:val="006B0069"/>
    <w:rsid w:val="006B1225"/>
    <w:rsid w:val="006C0314"/>
    <w:rsid w:val="006C2E20"/>
    <w:rsid w:val="006C31D5"/>
    <w:rsid w:val="006C4C9D"/>
    <w:rsid w:val="006C6927"/>
    <w:rsid w:val="006D05CD"/>
    <w:rsid w:val="006D0BE4"/>
    <w:rsid w:val="006D2268"/>
    <w:rsid w:val="006D31F0"/>
    <w:rsid w:val="006D4DB4"/>
    <w:rsid w:val="006D6699"/>
    <w:rsid w:val="006D6D23"/>
    <w:rsid w:val="006E025E"/>
    <w:rsid w:val="006E1754"/>
    <w:rsid w:val="006E3BE4"/>
    <w:rsid w:val="006E562D"/>
    <w:rsid w:val="006E760C"/>
    <w:rsid w:val="006F31AA"/>
    <w:rsid w:val="006F4C81"/>
    <w:rsid w:val="006F542A"/>
    <w:rsid w:val="006F6D0A"/>
    <w:rsid w:val="006F785E"/>
    <w:rsid w:val="00700F1B"/>
    <w:rsid w:val="007017CE"/>
    <w:rsid w:val="00707BE5"/>
    <w:rsid w:val="00707C32"/>
    <w:rsid w:val="0071648A"/>
    <w:rsid w:val="0071706A"/>
    <w:rsid w:val="007222F5"/>
    <w:rsid w:val="00722AFA"/>
    <w:rsid w:val="0072305C"/>
    <w:rsid w:val="00726013"/>
    <w:rsid w:val="00727D56"/>
    <w:rsid w:val="00735E36"/>
    <w:rsid w:val="00737191"/>
    <w:rsid w:val="00737192"/>
    <w:rsid w:val="00742EB1"/>
    <w:rsid w:val="00744805"/>
    <w:rsid w:val="007476F7"/>
    <w:rsid w:val="007537BE"/>
    <w:rsid w:val="00754D87"/>
    <w:rsid w:val="00757399"/>
    <w:rsid w:val="00764825"/>
    <w:rsid w:val="00765776"/>
    <w:rsid w:val="00767FB2"/>
    <w:rsid w:val="00772C86"/>
    <w:rsid w:val="00773F57"/>
    <w:rsid w:val="00774341"/>
    <w:rsid w:val="00774885"/>
    <w:rsid w:val="00774AEA"/>
    <w:rsid w:val="00775B93"/>
    <w:rsid w:val="00775E87"/>
    <w:rsid w:val="0078050E"/>
    <w:rsid w:val="007820D9"/>
    <w:rsid w:val="00782719"/>
    <w:rsid w:val="00782B03"/>
    <w:rsid w:val="00785AAA"/>
    <w:rsid w:val="00785D64"/>
    <w:rsid w:val="00785DBB"/>
    <w:rsid w:val="007866EC"/>
    <w:rsid w:val="00786AE9"/>
    <w:rsid w:val="00787006"/>
    <w:rsid w:val="00790580"/>
    <w:rsid w:val="00790D97"/>
    <w:rsid w:val="0079239D"/>
    <w:rsid w:val="00794DAF"/>
    <w:rsid w:val="007954E0"/>
    <w:rsid w:val="00797887"/>
    <w:rsid w:val="007A04BF"/>
    <w:rsid w:val="007A17EC"/>
    <w:rsid w:val="007A33B7"/>
    <w:rsid w:val="007A5B70"/>
    <w:rsid w:val="007A6B33"/>
    <w:rsid w:val="007A7BF1"/>
    <w:rsid w:val="007B1338"/>
    <w:rsid w:val="007B41CD"/>
    <w:rsid w:val="007C17C2"/>
    <w:rsid w:val="007C79C2"/>
    <w:rsid w:val="007D37A0"/>
    <w:rsid w:val="007E1A8A"/>
    <w:rsid w:val="007E2498"/>
    <w:rsid w:val="007E294C"/>
    <w:rsid w:val="007E421E"/>
    <w:rsid w:val="007E4915"/>
    <w:rsid w:val="007E601A"/>
    <w:rsid w:val="007F7894"/>
    <w:rsid w:val="00812556"/>
    <w:rsid w:val="008152F3"/>
    <w:rsid w:val="00822F2F"/>
    <w:rsid w:val="008234DA"/>
    <w:rsid w:val="00826CD2"/>
    <w:rsid w:val="0082709F"/>
    <w:rsid w:val="00827FD3"/>
    <w:rsid w:val="0083042A"/>
    <w:rsid w:val="00831B89"/>
    <w:rsid w:val="0083242A"/>
    <w:rsid w:val="0083406E"/>
    <w:rsid w:val="00835BEB"/>
    <w:rsid w:val="008362A6"/>
    <w:rsid w:val="0084057A"/>
    <w:rsid w:val="00841E95"/>
    <w:rsid w:val="00843CFC"/>
    <w:rsid w:val="00844FAD"/>
    <w:rsid w:val="00846E7A"/>
    <w:rsid w:val="00847D3A"/>
    <w:rsid w:val="0085209C"/>
    <w:rsid w:val="00862B51"/>
    <w:rsid w:val="00863766"/>
    <w:rsid w:val="00867195"/>
    <w:rsid w:val="0087257B"/>
    <w:rsid w:val="00872D1F"/>
    <w:rsid w:val="00873297"/>
    <w:rsid w:val="00874CAC"/>
    <w:rsid w:val="0087684B"/>
    <w:rsid w:val="00876A71"/>
    <w:rsid w:val="0088022A"/>
    <w:rsid w:val="00880A2B"/>
    <w:rsid w:val="0088293D"/>
    <w:rsid w:val="00884C47"/>
    <w:rsid w:val="0088777F"/>
    <w:rsid w:val="00891E28"/>
    <w:rsid w:val="0089764C"/>
    <w:rsid w:val="008A1F7A"/>
    <w:rsid w:val="008A4307"/>
    <w:rsid w:val="008A4728"/>
    <w:rsid w:val="008A4AF4"/>
    <w:rsid w:val="008A4E22"/>
    <w:rsid w:val="008A4F76"/>
    <w:rsid w:val="008A6639"/>
    <w:rsid w:val="008B1939"/>
    <w:rsid w:val="008B2B0B"/>
    <w:rsid w:val="008B5D49"/>
    <w:rsid w:val="008B749C"/>
    <w:rsid w:val="008B7543"/>
    <w:rsid w:val="008B75F5"/>
    <w:rsid w:val="008B7C9E"/>
    <w:rsid w:val="008C3905"/>
    <w:rsid w:val="008C69E7"/>
    <w:rsid w:val="008D08E9"/>
    <w:rsid w:val="008D1280"/>
    <w:rsid w:val="008D1CC6"/>
    <w:rsid w:val="008D27B8"/>
    <w:rsid w:val="008D35CC"/>
    <w:rsid w:val="008D5772"/>
    <w:rsid w:val="008E6121"/>
    <w:rsid w:val="008E76C6"/>
    <w:rsid w:val="008F6A5A"/>
    <w:rsid w:val="00902749"/>
    <w:rsid w:val="0090378A"/>
    <w:rsid w:val="00903F7A"/>
    <w:rsid w:val="00903F92"/>
    <w:rsid w:val="0090447B"/>
    <w:rsid w:val="00912758"/>
    <w:rsid w:val="00913395"/>
    <w:rsid w:val="009134E1"/>
    <w:rsid w:val="00913D42"/>
    <w:rsid w:val="00914CF9"/>
    <w:rsid w:val="00916662"/>
    <w:rsid w:val="00920A9F"/>
    <w:rsid w:val="0092331D"/>
    <w:rsid w:val="009253AE"/>
    <w:rsid w:val="00926794"/>
    <w:rsid w:val="00926B75"/>
    <w:rsid w:val="00935462"/>
    <w:rsid w:val="009445CF"/>
    <w:rsid w:val="0094610B"/>
    <w:rsid w:val="009462C2"/>
    <w:rsid w:val="00946813"/>
    <w:rsid w:val="00951B49"/>
    <w:rsid w:val="00951BBF"/>
    <w:rsid w:val="009539CA"/>
    <w:rsid w:val="0095503C"/>
    <w:rsid w:val="00955D16"/>
    <w:rsid w:val="00956170"/>
    <w:rsid w:val="00956D68"/>
    <w:rsid w:val="00957C7A"/>
    <w:rsid w:val="00957E13"/>
    <w:rsid w:val="00963A5A"/>
    <w:rsid w:val="00964500"/>
    <w:rsid w:val="009663BD"/>
    <w:rsid w:val="0096666E"/>
    <w:rsid w:val="009673C5"/>
    <w:rsid w:val="009742E8"/>
    <w:rsid w:val="00976206"/>
    <w:rsid w:val="009806E3"/>
    <w:rsid w:val="00981C08"/>
    <w:rsid w:val="0098442D"/>
    <w:rsid w:val="0098664F"/>
    <w:rsid w:val="00987229"/>
    <w:rsid w:val="00992397"/>
    <w:rsid w:val="00992435"/>
    <w:rsid w:val="00993F9A"/>
    <w:rsid w:val="00994817"/>
    <w:rsid w:val="00995CB7"/>
    <w:rsid w:val="00996730"/>
    <w:rsid w:val="0099756C"/>
    <w:rsid w:val="009A0D18"/>
    <w:rsid w:val="009A258B"/>
    <w:rsid w:val="009A37E5"/>
    <w:rsid w:val="009B2C54"/>
    <w:rsid w:val="009B380C"/>
    <w:rsid w:val="009B3D39"/>
    <w:rsid w:val="009C2AA3"/>
    <w:rsid w:val="009C493F"/>
    <w:rsid w:val="009C538E"/>
    <w:rsid w:val="009C5540"/>
    <w:rsid w:val="009C579A"/>
    <w:rsid w:val="009C6B57"/>
    <w:rsid w:val="009C6F5F"/>
    <w:rsid w:val="009C6FA4"/>
    <w:rsid w:val="009C75CB"/>
    <w:rsid w:val="009C7DAD"/>
    <w:rsid w:val="009D2E47"/>
    <w:rsid w:val="009D56A6"/>
    <w:rsid w:val="009D5850"/>
    <w:rsid w:val="009E0ABF"/>
    <w:rsid w:val="009E617B"/>
    <w:rsid w:val="009E6542"/>
    <w:rsid w:val="009F074E"/>
    <w:rsid w:val="009F1152"/>
    <w:rsid w:val="009F2C68"/>
    <w:rsid w:val="009F35C3"/>
    <w:rsid w:val="009F4667"/>
    <w:rsid w:val="009F6321"/>
    <w:rsid w:val="009F6AC4"/>
    <w:rsid w:val="009F76B8"/>
    <w:rsid w:val="009F7D03"/>
    <w:rsid w:val="00A009CA"/>
    <w:rsid w:val="00A01B25"/>
    <w:rsid w:val="00A035AD"/>
    <w:rsid w:val="00A10667"/>
    <w:rsid w:val="00A176A3"/>
    <w:rsid w:val="00A17CE5"/>
    <w:rsid w:val="00A2070B"/>
    <w:rsid w:val="00A2132F"/>
    <w:rsid w:val="00A22233"/>
    <w:rsid w:val="00A24EEC"/>
    <w:rsid w:val="00A25139"/>
    <w:rsid w:val="00A25E59"/>
    <w:rsid w:val="00A314A3"/>
    <w:rsid w:val="00A324A2"/>
    <w:rsid w:val="00A3282E"/>
    <w:rsid w:val="00A33126"/>
    <w:rsid w:val="00A33A65"/>
    <w:rsid w:val="00A36488"/>
    <w:rsid w:val="00A44AAE"/>
    <w:rsid w:val="00A50D9F"/>
    <w:rsid w:val="00A51084"/>
    <w:rsid w:val="00A51DA4"/>
    <w:rsid w:val="00A52243"/>
    <w:rsid w:val="00A555B5"/>
    <w:rsid w:val="00A57D7D"/>
    <w:rsid w:val="00A60231"/>
    <w:rsid w:val="00A64260"/>
    <w:rsid w:val="00A6429E"/>
    <w:rsid w:val="00A64DB6"/>
    <w:rsid w:val="00A6548A"/>
    <w:rsid w:val="00A6573F"/>
    <w:rsid w:val="00A65D46"/>
    <w:rsid w:val="00A74868"/>
    <w:rsid w:val="00A7598E"/>
    <w:rsid w:val="00A76803"/>
    <w:rsid w:val="00A77CE5"/>
    <w:rsid w:val="00A80871"/>
    <w:rsid w:val="00A85093"/>
    <w:rsid w:val="00A905F4"/>
    <w:rsid w:val="00A90813"/>
    <w:rsid w:val="00A92209"/>
    <w:rsid w:val="00A93748"/>
    <w:rsid w:val="00A94BE9"/>
    <w:rsid w:val="00A954D6"/>
    <w:rsid w:val="00AA1974"/>
    <w:rsid w:val="00AA7EFB"/>
    <w:rsid w:val="00AB1439"/>
    <w:rsid w:val="00AB5E14"/>
    <w:rsid w:val="00AB60AC"/>
    <w:rsid w:val="00AB60F1"/>
    <w:rsid w:val="00AB700D"/>
    <w:rsid w:val="00AC1706"/>
    <w:rsid w:val="00AC26B1"/>
    <w:rsid w:val="00AC3109"/>
    <w:rsid w:val="00AC3122"/>
    <w:rsid w:val="00AC3653"/>
    <w:rsid w:val="00AD5B18"/>
    <w:rsid w:val="00AD5EEE"/>
    <w:rsid w:val="00AE1BFE"/>
    <w:rsid w:val="00AE51DF"/>
    <w:rsid w:val="00AE5569"/>
    <w:rsid w:val="00AF0AE4"/>
    <w:rsid w:val="00AF0D54"/>
    <w:rsid w:val="00AF1C01"/>
    <w:rsid w:val="00AF3A92"/>
    <w:rsid w:val="00AF722B"/>
    <w:rsid w:val="00AF7E5D"/>
    <w:rsid w:val="00B015E6"/>
    <w:rsid w:val="00B02660"/>
    <w:rsid w:val="00B03F96"/>
    <w:rsid w:val="00B07494"/>
    <w:rsid w:val="00B07758"/>
    <w:rsid w:val="00B129F6"/>
    <w:rsid w:val="00B13536"/>
    <w:rsid w:val="00B14291"/>
    <w:rsid w:val="00B14ACD"/>
    <w:rsid w:val="00B14B53"/>
    <w:rsid w:val="00B15A2E"/>
    <w:rsid w:val="00B170E4"/>
    <w:rsid w:val="00B172FE"/>
    <w:rsid w:val="00B22AB9"/>
    <w:rsid w:val="00B23299"/>
    <w:rsid w:val="00B23398"/>
    <w:rsid w:val="00B26092"/>
    <w:rsid w:val="00B32580"/>
    <w:rsid w:val="00B32DD5"/>
    <w:rsid w:val="00B342C1"/>
    <w:rsid w:val="00B35544"/>
    <w:rsid w:val="00B37757"/>
    <w:rsid w:val="00B41CB3"/>
    <w:rsid w:val="00B42DD4"/>
    <w:rsid w:val="00B43A68"/>
    <w:rsid w:val="00B449D1"/>
    <w:rsid w:val="00B46F0A"/>
    <w:rsid w:val="00B47F9F"/>
    <w:rsid w:val="00B57B3A"/>
    <w:rsid w:val="00B63D82"/>
    <w:rsid w:val="00B66F33"/>
    <w:rsid w:val="00B7179D"/>
    <w:rsid w:val="00B72ADE"/>
    <w:rsid w:val="00B73ADF"/>
    <w:rsid w:val="00B768C7"/>
    <w:rsid w:val="00B82A3E"/>
    <w:rsid w:val="00B83BDC"/>
    <w:rsid w:val="00B8789C"/>
    <w:rsid w:val="00B9144C"/>
    <w:rsid w:val="00B91633"/>
    <w:rsid w:val="00B9225D"/>
    <w:rsid w:val="00B92F4B"/>
    <w:rsid w:val="00B97B50"/>
    <w:rsid w:val="00BA5E48"/>
    <w:rsid w:val="00BB0E14"/>
    <w:rsid w:val="00BB3C0F"/>
    <w:rsid w:val="00BB6517"/>
    <w:rsid w:val="00BC1DCA"/>
    <w:rsid w:val="00BC6B20"/>
    <w:rsid w:val="00BC6DC4"/>
    <w:rsid w:val="00BD08BC"/>
    <w:rsid w:val="00BD121D"/>
    <w:rsid w:val="00BD2C72"/>
    <w:rsid w:val="00BD3602"/>
    <w:rsid w:val="00BD5B9A"/>
    <w:rsid w:val="00BD689B"/>
    <w:rsid w:val="00BE54F8"/>
    <w:rsid w:val="00BE5AC5"/>
    <w:rsid w:val="00BF17A1"/>
    <w:rsid w:val="00BF18BD"/>
    <w:rsid w:val="00BF48FD"/>
    <w:rsid w:val="00C0126C"/>
    <w:rsid w:val="00C03081"/>
    <w:rsid w:val="00C0338B"/>
    <w:rsid w:val="00C05467"/>
    <w:rsid w:val="00C05C24"/>
    <w:rsid w:val="00C106AF"/>
    <w:rsid w:val="00C13A0F"/>
    <w:rsid w:val="00C14893"/>
    <w:rsid w:val="00C160EC"/>
    <w:rsid w:val="00C16C60"/>
    <w:rsid w:val="00C21C84"/>
    <w:rsid w:val="00C22643"/>
    <w:rsid w:val="00C33795"/>
    <w:rsid w:val="00C35C42"/>
    <w:rsid w:val="00C3623B"/>
    <w:rsid w:val="00C367BC"/>
    <w:rsid w:val="00C418AE"/>
    <w:rsid w:val="00C47304"/>
    <w:rsid w:val="00C47D31"/>
    <w:rsid w:val="00C52C5F"/>
    <w:rsid w:val="00C533F8"/>
    <w:rsid w:val="00C5486E"/>
    <w:rsid w:val="00C54FAA"/>
    <w:rsid w:val="00C60351"/>
    <w:rsid w:val="00C60883"/>
    <w:rsid w:val="00C61AEF"/>
    <w:rsid w:val="00C63039"/>
    <w:rsid w:val="00C63C9B"/>
    <w:rsid w:val="00C65442"/>
    <w:rsid w:val="00C6557D"/>
    <w:rsid w:val="00C6720C"/>
    <w:rsid w:val="00C67FB3"/>
    <w:rsid w:val="00C706CE"/>
    <w:rsid w:val="00C84468"/>
    <w:rsid w:val="00C85094"/>
    <w:rsid w:val="00C85C1B"/>
    <w:rsid w:val="00C86247"/>
    <w:rsid w:val="00C8783E"/>
    <w:rsid w:val="00C87F68"/>
    <w:rsid w:val="00C906B3"/>
    <w:rsid w:val="00C91134"/>
    <w:rsid w:val="00C92828"/>
    <w:rsid w:val="00C937D5"/>
    <w:rsid w:val="00C93895"/>
    <w:rsid w:val="00C93E7F"/>
    <w:rsid w:val="00C9582D"/>
    <w:rsid w:val="00C95DDC"/>
    <w:rsid w:val="00C97E62"/>
    <w:rsid w:val="00CA3DA8"/>
    <w:rsid w:val="00CA5F8A"/>
    <w:rsid w:val="00CA705E"/>
    <w:rsid w:val="00CB0A47"/>
    <w:rsid w:val="00CB1E7F"/>
    <w:rsid w:val="00CB22E9"/>
    <w:rsid w:val="00CB4627"/>
    <w:rsid w:val="00CB5214"/>
    <w:rsid w:val="00CB60F6"/>
    <w:rsid w:val="00CB7C35"/>
    <w:rsid w:val="00CC0195"/>
    <w:rsid w:val="00CC04B8"/>
    <w:rsid w:val="00CC0EF0"/>
    <w:rsid w:val="00CC2E38"/>
    <w:rsid w:val="00CC2FF0"/>
    <w:rsid w:val="00CC6B40"/>
    <w:rsid w:val="00CD1F38"/>
    <w:rsid w:val="00CD5748"/>
    <w:rsid w:val="00CD5FF1"/>
    <w:rsid w:val="00CD6C5D"/>
    <w:rsid w:val="00CE1463"/>
    <w:rsid w:val="00CE655C"/>
    <w:rsid w:val="00CF559D"/>
    <w:rsid w:val="00CF56F8"/>
    <w:rsid w:val="00D04F16"/>
    <w:rsid w:val="00D0667B"/>
    <w:rsid w:val="00D0747B"/>
    <w:rsid w:val="00D11696"/>
    <w:rsid w:val="00D11DB5"/>
    <w:rsid w:val="00D139C4"/>
    <w:rsid w:val="00D139F2"/>
    <w:rsid w:val="00D1617C"/>
    <w:rsid w:val="00D17691"/>
    <w:rsid w:val="00D2245D"/>
    <w:rsid w:val="00D246DE"/>
    <w:rsid w:val="00D25A21"/>
    <w:rsid w:val="00D26CB1"/>
    <w:rsid w:val="00D30F1B"/>
    <w:rsid w:val="00D34CE1"/>
    <w:rsid w:val="00D35087"/>
    <w:rsid w:val="00D36BD8"/>
    <w:rsid w:val="00D445CC"/>
    <w:rsid w:val="00D44D42"/>
    <w:rsid w:val="00D550B3"/>
    <w:rsid w:val="00D571D8"/>
    <w:rsid w:val="00D57E59"/>
    <w:rsid w:val="00D63E3E"/>
    <w:rsid w:val="00D63F58"/>
    <w:rsid w:val="00D65121"/>
    <w:rsid w:val="00D65F08"/>
    <w:rsid w:val="00D72496"/>
    <w:rsid w:val="00D73D9C"/>
    <w:rsid w:val="00D748A6"/>
    <w:rsid w:val="00D7598F"/>
    <w:rsid w:val="00D80544"/>
    <w:rsid w:val="00D865E8"/>
    <w:rsid w:val="00D86E3F"/>
    <w:rsid w:val="00D91216"/>
    <w:rsid w:val="00D92023"/>
    <w:rsid w:val="00D9278A"/>
    <w:rsid w:val="00D944D0"/>
    <w:rsid w:val="00D95B36"/>
    <w:rsid w:val="00DA0124"/>
    <w:rsid w:val="00DA2D20"/>
    <w:rsid w:val="00DA69E7"/>
    <w:rsid w:val="00DA6F37"/>
    <w:rsid w:val="00DA77DF"/>
    <w:rsid w:val="00DB004B"/>
    <w:rsid w:val="00DB11AC"/>
    <w:rsid w:val="00DB14E8"/>
    <w:rsid w:val="00DB1CB7"/>
    <w:rsid w:val="00DB356B"/>
    <w:rsid w:val="00DB4AE3"/>
    <w:rsid w:val="00DB547F"/>
    <w:rsid w:val="00DB5979"/>
    <w:rsid w:val="00DB6019"/>
    <w:rsid w:val="00DC1465"/>
    <w:rsid w:val="00DC2E48"/>
    <w:rsid w:val="00DC5341"/>
    <w:rsid w:val="00DD0AE4"/>
    <w:rsid w:val="00DD6944"/>
    <w:rsid w:val="00DD7D02"/>
    <w:rsid w:val="00DE03A5"/>
    <w:rsid w:val="00DE20B4"/>
    <w:rsid w:val="00DE6B43"/>
    <w:rsid w:val="00DF2059"/>
    <w:rsid w:val="00DF3274"/>
    <w:rsid w:val="00DF3815"/>
    <w:rsid w:val="00E00496"/>
    <w:rsid w:val="00E00C0A"/>
    <w:rsid w:val="00E015B4"/>
    <w:rsid w:val="00E02E31"/>
    <w:rsid w:val="00E02F99"/>
    <w:rsid w:val="00E058E0"/>
    <w:rsid w:val="00E074C2"/>
    <w:rsid w:val="00E10A0B"/>
    <w:rsid w:val="00E12B20"/>
    <w:rsid w:val="00E20B85"/>
    <w:rsid w:val="00E237BB"/>
    <w:rsid w:val="00E2507D"/>
    <w:rsid w:val="00E2536F"/>
    <w:rsid w:val="00E25802"/>
    <w:rsid w:val="00E2590B"/>
    <w:rsid w:val="00E26554"/>
    <w:rsid w:val="00E305A7"/>
    <w:rsid w:val="00E3170A"/>
    <w:rsid w:val="00E32080"/>
    <w:rsid w:val="00E33001"/>
    <w:rsid w:val="00E35B4D"/>
    <w:rsid w:val="00E36E72"/>
    <w:rsid w:val="00E44131"/>
    <w:rsid w:val="00E45A76"/>
    <w:rsid w:val="00E45C52"/>
    <w:rsid w:val="00E5345C"/>
    <w:rsid w:val="00E538B6"/>
    <w:rsid w:val="00E53B52"/>
    <w:rsid w:val="00E557DF"/>
    <w:rsid w:val="00E604DF"/>
    <w:rsid w:val="00E61F3F"/>
    <w:rsid w:val="00E6389C"/>
    <w:rsid w:val="00E713A1"/>
    <w:rsid w:val="00E72CA5"/>
    <w:rsid w:val="00E74914"/>
    <w:rsid w:val="00E774AB"/>
    <w:rsid w:val="00E80350"/>
    <w:rsid w:val="00E83668"/>
    <w:rsid w:val="00E837EB"/>
    <w:rsid w:val="00E8440C"/>
    <w:rsid w:val="00E84956"/>
    <w:rsid w:val="00E84C0F"/>
    <w:rsid w:val="00E856ED"/>
    <w:rsid w:val="00E867B6"/>
    <w:rsid w:val="00E93144"/>
    <w:rsid w:val="00E944FF"/>
    <w:rsid w:val="00E966E8"/>
    <w:rsid w:val="00EA2D32"/>
    <w:rsid w:val="00EA42C3"/>
    <w:rsid w:val="00EA434F"/>
    <w:rsid w:val="00EA6100"/>
    <w:rsid w:val="00EB0F14"/>
    <w:rsid w:val="00EB4572"/>
    <w:rsid w:val="00EB5E17"/>
    <w:rsid w:val="00EB6930"/>
    <w:rsid w:val="00EC07D1"/>
    <w:rsid w:val="00EC1811"/>
    <w:rsid w:val="00EC3BFE"/>
    <w:rsid w:val="00EC5E7E"/>
    <w:rsid w:val="00EC66BA"/>
    <w:rsid w:val="00EC7BC9"/>
    <w:rsid w:val="00ED313C"/>
    <w:rsid w:val="00ED5AE9"/>
    <w:rsid w:val="00EE0A72"/>
    <w:rsid w:val="00EE1F4B"/>
    <w:rsid w:val="00EE3E99"/>
    <w:rsid w:val="00EE5641"/>
    <w:rsid w:val="00EE6AEC"/>
    <w:rsid w:val="00EE6C23"/>
    <w:rsid w:val="00EE74C7"/>
    <w:rsid w:val="00EE7E83"/>
    <w:rsid w:val="00EF0CE0"/>
    <w:rsid w:val="00EF173F"/>
    <w:rsid w:val="00EF231F"/>
    <w:rsid w:val="00EF48D0"/>
    <w:rsid w:val="00EF60D6"/>
    <w:rsid w:val="00EF63A4"/>
    <w:rsid w:val="00EF6474"/>
    <w:rsid w:val="00F00B8A"/>
    <w:rsid w:val="00F025C8"/>
    <w:rsid w:val="00F07EEA"/>
    <w:rsid w:val="00F120C8"/>
    <w:rsid w:val="00F12800"/>
    <w:rsid w:val="00F166B3"/>
    <w:rsid w:val="00F21618"/>
    <w:rsid w:val="00F306A1"/>
    <w:rsid w:val="00F3160C"/>
    <w:rsid w:val="00F31A31"/>
    <w:rsid w:val="00F33147"/>
    <w:rsid w:val="00F34404"/>
    <w:rsid w:val="00F356C4"/>
    <w:rsid w:val="00F360CB"/>
    <w:rsid w:val="00F42002"/>
    <w:rsid w:val="00F46106"/>
    <w:rsid w:val="00F5107B"/>
    <w:rsid w:val="00F554CE"/>
    <w:rsid w:val="00F556B8"/>
    <w:rsid w:val="00F560A4"/>
    <w:rsid w:val="00F57502"/>
    <w:rsid w:val="00F60028"/>
    <w:rsid w:val="00F64A61"/>
    <w:rsid w:val="00F70259"/>
    <w:rsid w:val="00F715DB"/>
    <w:rsid w:val="00F73FFF"/>
    <w:rsid w:val="00F74625"/>
    <w:rsid w:val="00F75EC4"/>
    <w:rsid w:val="00F760F8"/>
    <w:rsid w:val="00F7755E"/>
    <w:rsid w:val="00F81EDB"/>
    <w:rsid w:val="00F84052"/>
    <w:rsid w:val="00F92CB3"/>
    <w:rsid w:val="00F94422"/>
    <w:rsid w:val="00F95D12"/>
    <w:rsid w:val="00F97B5A"/>
    <w:rsid w:val="00F97D28"/>
    <w:rsid w:val="00FA39D2"/>
    <w:rsid w:val="00FA3FFE"/>
    <w:rsid w:val="00FA6AFD"/>
    <w:rsid w:val="00FA7B10"/>
    <w:rsid w:val="00FB1DBA"/>
    <w:rsid w:val="00FB37C9"/>
    <w:rsid w:val="00FB5F62"/>
    <w:rsid w:val="00FC0273"/>
    <w:rsid w:val="00FC21EC"/>
    <w:rsid w:val="00FC4AE8"/>
    <w:rsid w:val="00FD1030"/>
    <w:rsid w:val="00FD227B"/>
    <w:rsid w:val="00FE7AE9"/>
    <w:rsid w:val="00FF2DA3"/>
    <w:rsid w:val="00FF758B"/>
    <w:rsid w:val="00FF7E76"/>
    <w:rsid w:val="0336403C"/>
    <w:rsid w:val="03F36C43"/>
    <w:rsid w:val="11F01EDB"/>
    <w:rsid w:val="147A7643"/>
    <w:rsid w:val="19824C18"/>
    <w:rsid w:val="1A894066"/>
    <w:rsid w:val="1B5A6244"/>
    <w:rsid w:val="1EF5459D"/>
    <w:rsid w:val="1F356A93"/>
    <w:rsid w:val="21A6670D"/>
    <w:rsid w:val="245E0CAA"/>
    <w:rsid w:val="28A215C2"/>
    <w:rsid w:val="2E6169D4"/>
    <w:rsid w:val="3B034107"/>
    <w:rsid w:val="3B0860BE"/>
    <w:rsid w:val="3BA62195"/>
    <w:rsid w:val="3C814D06"/>
    <w:rsid w:val="413A63C0"/>
    <w:rsid w:val="45986C15"/>
    <w:rsid w:val="476023B3"/>
    <w:rsid w:val="50980D96"/>
    <w:rsid w:val="52F00C24"/>
    <w:rsid w:val="65093F6D"/>
    <w:rsid w:val="69FC3E04"/>
    <w:rsid w:val="6B1740BA"/>
    <w:rsid w:val="6BD842E0"/>
    <w:rsid w:val="6DCD5F4F"/>
    <w:rsid w:val="6DE72C7A"/>
    <w:rsid w:val="755015B3"/>
    <w:rsid w:val="763A6ACB"/>
    <w:rsid w:val="781A7909"/>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8"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header" w:qFormat="1"/>
    <w:lsdException w:name="footer" w:uiPriority="99" w:qFormat="1"/>
    <w:lsdException w:name="caption" w:semiHidden="1" w:unhideWhenUsed="1" w:qFormat="1"/>
    <w:lsdException w:name="page number" w:qFormat="1"/>
    <w:lsdException w:name="Title" w:qFormat="1"/>
    <w:lsdException w:name="Default Paragraph Font" w:semiHidden="1" w:uiPriority="1" w:unhideWhenUsed="1"/>
    <w:lsdException w:name="Body Text" w:uiPriority="1" w:qFormat="1"/>
    <w:lsdException w:name="Subtitle" w:qFormat="1"/>
    <w:lsdException w:name="Date" w:qFormat="1"/>
    <w:lsdException w:name="Hyperlink" w:uiPriority="99" w:unhideWhenUsed="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qFormat="1"/>
    <w:lsdException w:name="Balloon Text" w:semiHidden="1" w:qFormat="1"/>
    <w:lsdException w:name="Table Grid" w:uiPriority="59" w:qFormat="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565A06"/>
    <w:pPr>
      <w:widowControl w:val="0"/>
      <w:jc w:val="both"/>
    </w:pPr>
    <w:rPr>
      <w:kern w:val="2"/>
      <w:sz w:val="21"/>
      <w:szCs w:val="24"/>
    </w:rPr>
  </w:style>
  <w:style w:type="paragraph" w:styleId="1">
    <w:name w:val="heading 1"/>
    <w:basedOn w:val="a"/>
    <w:next w:val="a"/>
    <w:link w:val="1Char"/>
    <w:qFormat/>
    <w:rsid w:val="00565A06"/>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rsid w:val="00565A06"/>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nhideWhenUsed/>
    <w:qFormat/>
    <w:rsid w:val="00565A06"/>
    <w:pPr>
      <w:keepNext/>
      <w:keepLines/>
      <w:spacing w:before="260" w:after="260" w:line="416" w:lineRule="auto"/>
      <w:outlineLvl w:val="2"/>
    </w:pPr>
    <w:rPr>
      <w:b/>
      <w:bCs/>
      <w:sz w:val="32"/>
      <w:szCs w:val="32"/>
    </w:rPr>
  </w:style>
  <w:style w:type="paragraph" w:styleId="4">
    <w:name w:val="heading 4"/>
    <w:basedOn w:val="a"/>
    <w:next w:val="a"/>
    <w:link w:val="4Char"/>
    <w:unhideWhenUsed/>
    <w:qFormat/>
    <w:rsid w:val="00565A06"/>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rsid w:val="00565A06"/>
    <w:pPr>
      <w:ind w:leftChars="1200" w:left="2520"/>
    </w:pPr>
    <w:rPr>
      <w:rFonts w:asciiTheme="minorHAnsi" w:eastAsiaTheme="minorEastAsia" w:hAnsiTheme="minorHAnsi" w:cstheme="minorBidi"/>
      <w:szCs w:val="22"/>
    </w:rPr>
  </w:style>
  <w:style w:type="paragraph" w:styleId="a3">
    <w:name w:val="Body Text"/>
    <w:basedOn w:val="a"/>
    <w:link w:val="Char"/>
    <w:uiPriority w:val="1"/>
    <w:qFormat/>
    <w:rsid w:val="00565A06"/>
    <w:rPr>
      <w:rFonts w:ascii="宋体" w:hAnsi="宋体" w:cs="宋体"/>
      <w:sz w:val="32"/>
      <w:szCs w:val="32"/>
      <w:lang w:val="zh-CN" w:bidi="zh-CN"/>
    </w:rPr>
  </w:style>
  <w:style w:type="paragraph" w:styleId="5">
    <w:name w:val="toc 5"/>
    <w:basedOn w:val="a"/>
    <w:next w:val="a"/>
    <w:uiPriority w:val="39"/>
    <w:unhideWhenUsed/>
    <w:rsid w:val="00565A06"/>
    <w:pPr>
      <w:ind w:leftChars="800" w:left="1680"/>
    </w:pPr>
    <w:rPr>
      <w:rFonts w:asciiTheme="minorHAnsi" w:eastAsiaTheme="minorEastAsia" w:hAnsiTheme="minorHAnsi" w:cstheme="minorBidi"/>
      <w:szCs w:val="22"/>
    </w:rPr>
  </w:style>
  <w:style w:type="paragraph" w:styleId="30">
    <w:name w:val="toc 3"/>
    <w:basedOn w:val="a"/>
    <w:next w:val="a"/>
    <w:uiPriority w:val="39"/>
    <w:unhideWhenUsed/>
    <w:qFormat/>
    <w:rsid w:val="00565A06"/>
    <w:pPr>
      <w:widowControl/>
      <w:spacing w:after="100" w:line="276" w:lineRule="auto"/>
      <w:ind w:left="440"/>
      <w:jc w:val="left"/>
    </w:pPr>
    <w:rPr>
      <w:rFonts w:ascii="Calibri" w:hAnsi="Calibri"/>
      <w:kern w:val="0"/>
      <w:sz w:val="22"/>
      <w:szCs w:val="22"/>
    </w:rPr>
  </w:style>
  <w:style w:type="paragraph" w:styleId="8">
    <w:name w:val="toc 8"/>
    <w:basedOn w:val="a"/>
    <w:next w:val="a"/>
    <w:uiPriority w:val="39"/>
    <w:unhideWhenUsed/>
    <w:rsid w:val="00565A06"/>
    <w:pPr>
      <w:ind w:leftChars="1400" w:left="2940"/>
    </w:pPr>
    <w:rPr>
      <w:rFonts w:asciiTheme="minorHAnsi" w:eastAsiaTheme="minorEastAsia" w:hAnsiTheme="minorHAnsi" w:cstheme="minorBidi"/>
      <w:szCs w:val="22"/>
    </w:rPr>
  </w:style>
  <w:style w:type="paragraph" w:styleId="a4">
    <w:name w:val="Date"/>
    <w:basedOn w:val="a"/>
    <w:next w:val="a"/>
    <w:link w:val="Char0"/>
    <w:qFormat/>
    <w:rsid w:val="00565A06"/>
    <w:pPr>
      <w:ind w:leftChars="2500" w:left="100"/>
    </w:pPr>
  </w:style>
  <w:style w:type="paragraph" w:styleId="a5">
    <w:name w:val="Balloon Text"/>
    <w:basedOn w:val="a"/>
    <w:semiHidden/>
    <w:qFormat/>
    <w:rsid w:val="00565A06"/>
    <w:rPr>
      <w:sz w:val="18"/>
      <w:szCs w:val="18"/>
    </w:rPr>
  </w:style>
  <w:style w:type="paragraph" w:styleId="a6">
    <w:name w:val="footer"/>
    <w:basedOn w:val="a"/>
    <w:link w:val="Char1"/>
    <w:uiPriority w:val="99"/>
    <w:qFormat/>
    <w:rsid w:val="00565A06"/>
    <w:pPr>
      <w:tabs>
        <w:tab w:val="center" w:pos="4153"/>
        <w:tab w:val="right" w:pos="8306"/>
      </w:tabs>
      <w:snapToGrid w:val="0"/>
      <w:jc w:val="left"/>
    </w:pPr>
    <w:rPr>
      <w:sz w:val="18"/>
      <w:szCs w:val="18"/>
    </w:rPr>
  </w:style>
  <w:style w:type="paragraph" w:styleId="a7">
    <w:name w:val="header"/>
    <w:basedOn w:val="a"/>
    <w:qFormat/>
    <w:rsid w:val="00565A06"/>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565A06"/>
    <w:pPr>
      <w:widowControl/>
      <w:spacing w:after="100" w:line="276" w:lineRule="auto"/>
      <w:jc w:val="left"/>
    </w:pPr>
    <w:rPr>
      <w:rFonts w:ascii="Calibri" w:hAnsi="Calibri"/>
      <w:kern w:val="0"/>
      <w:sz w:val="22"/>
      <w:szCs w:val="22"/>
    </w:rPr>
  </w:style>
  <w:style w:type="paragraph" w:styleId="40">
    <w:name w:val="toc 4"/>
    <w:basedOn w:val="a"/>
    <w:next w:val="a"/>
    <w:uiPriority w:val="39"/>
    <w:unhideWhenUsed/>
    <w:rsid w:val="00565A06"/>
    <w:pPr>
      <w:ind w:leftChars="600" w:left="1260"/>
    </w:pPr>
    <w:rPr>
      <w:rFonts w:asciiTheme="minorHAnsi" w:eastAsiaTheme="minorEastAsia" w:hAnsiTheme="minorHAnsi" w:cstheme="minorBidi"/>
      <w:szCs w:val="22"/>
    </w:rPr>
  </w:style>
  <w:style w:type="paragraph" w:styleId="6">
    <w:name w:val="toc 6"/>
    <w:basedOn w:val="a"/>
    <w:next w:val="a"/>
    <w:uiPriority w:val="39"/>
    <w:unhideWhenUsed/>
    <w:rsid w:val="00565A06"/>
    <w:pPr>
      <w:ind w:leftChars="1000" w:left="2100"/>
    </w:pPr>
    <w:rPr>
      <w:rFonts w:asciiTheme="minorHAnsi" w:eastAsiaTheme="minorEastAsia" w:hAnsiTheme="minorHAnsi" w:cstheme="minorBidi"/>
      <w:szCs w:val="22"/>
    </w:rPr>
  </w:style>
  <w:style w:type="paragraph" w:styleId="20">
    <w:name w:val="toc 2"/>
    <w:basedOn w:val="a"/>
    <w:next w:val="a"/>
    <w:uiPriority w:val="39"/>
    <w:unhideWhenUsed/>
    <w:qFormat/>
    <w:rsid w:val="00565A06"/>
    <w:pPr>
      <w:widowControl/>
      <w:spacing w:after="100" w:line="276" w:lineRule="auto"/>
      <w:ind w:left="220"/>
      <w:jc w:val="left"/>
    </w:pPr>
    <w:rPr>
      <w:rFonts w:ascii="Calibri" w:hAnsi="Calibri"/>
      <w:kern w:val="0"/>
      <w:sz w:val="22"/>
      <w:szCs w:val="22"/>
    </w:rPr>
  </w:style>
  <w:style w:type="paragraph" w:styleId="9">
    <w:name w:val="toc 9"/>
    <w:basedOn w:val="a"/>
    <w:next w:val="a"/>
    <w:uiPriority w:val="39"/>
    <w:unhideWhenUsed/>
    <w:rsid w:val="00565A06"/>
    <w:pPr>
      <w:ind w:leftChars="1600" w:left="3360"/>
    </w:pPr>
    <w:rPr>
      <w:rFonts w:asciiTheme="minorHAnsi" w:eastAsiaTheme="minorEastAsia" w:hAnsiTheme="minorHAnsi" w:cstheme="minorBidi"/>
      <w:szCs w:val="22"/>
    </w:rPr>
  </w:style>
  <w:style w:type="paragraph" w:styleId="a8">
    <w:name w:val="Normal (Web)"/>
    <w:basedOn w:val="a"/>
    <w:uiPriority w:val="99"/>
    <w:unhideWhenUsed/>
    <w:qFormat/>
    <w:rsid w:val="00565A06"/>
    <w:pPr>
      <w:widowControl/>
      <w:spacing w:before="100" w:beforeAutospacing="1" w:after="100" w:afterAutospacing="1"/>
      <w:jc w:val="left"/>
    </w:pPr>
    <w:rPr>
      <w:rFonts w:ascii="宋体" w:hAnsi="宋体" w:cs="宋体"/>
      <w:kern w:val="0"/>
      <w:sz w:val="24"/>
    </w:rPr>
  </w:style>
  <w:style w:type="table" w:styleId="a9">
    <w:name w:val="Table Grid"/>
    <w:basedOn w:val="a1"/>
    <w:uiPriority w:val="59"/>
    <w:qFormat/>
    <w:rsid w:val="00565A06"/>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1">
    <w:name w:val="Table Simple 1"/>
    <w:basedOn w:val="a1"/>
    <w:qFormat/>
    <w:rsid w:val="00565A06"/>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character" w:styleId="aa">
    <w:name w:val="Strong"/>
    <w:uiPriority w:val="22"/>
    <w:qFormat/>
    <w:rsid w:val="00565A06"/>
    <w:rPr>
      <w:b/>
      <w:bCs/>
    </w:rPr>
  </w:style>
  <w:style w:type="character" w:styleId="ab">
    <w:name w:val="page number"/>
    <w:basedOn w:val="a0"/>
    <w:qFormat/>
    <w:rsid w:val="00565A06"/>
  </w:style>
  <w:style w:type="character" w:styleId="ac">
    <w:name w:val="Hyperlink"/>
    <w:basedOn w:val="a0"/>
    <w:uiPriority w:val="99"/>
    <w:unhideWhenUsed/>
    <w:rsid w:val="00565A06"/>
    <w:rPr>
      <w:color w:val="0000FF" w:themeColor="hyperlink"/>
      <w:u w:val="single"/>
    </w:rPr>
  </w:style>
  <w:style w:type="character" w:customStyle="1" w:styleId="Char1">
    <w:name w:val="页脚 Char"/>
    <w:link w:val="a6"/>
    <w:uiPriority w:val="99"/>
    <w:qFormat/>
    <w:rsid w:val="00565A06"/>
    <w:rPr>
      <w:kern w:val="2"/>
      <w:sz w:val="18"/>
      <w:szCs w:val="18"/>
    </w:rPr>
  </w:style>
  <w:style w:type="character" w:customStyle="1" w:styleId="Char0">
    <w:name w:val="日期 Char"/>
    <w:link w:val="a4"/>
    <w:rsid w:val="00565A06"/>
    <w:rPr>
      <w:kern w:val="2"/>
      <w:sz w:val="21"/>
      <w:szCs w:val="24"/>
    </w:rPr>
  </w:style>
  <w:style w:type="character" w:customStyle="1" w:styleId="Char2">
    <w:name w:val="无间隔 Char"/>
    <w:link w:val="ad"/>
    <w:uiPriority w:val="1"/>
    <w:qFormat/>
    <w:rsid w:val="00565A06"/>
    <w:rPr>
      <w:rFonts w:ascii="Calibri" w:hAnsi="Calibri"/>
      <w:sz w:val="22"/>
      <w:szCs w:val="22"/>
      <w:lang w:val="en-US" w:eastAsia="zh-CN" w:bidi="ar-SA"/>
    </w:rPr>
  </w:style>
  <w:style w:type="paragraph" w:styleId="ad">
    <w:name w:val="No Spacing"/>
    <w:link w:val="Char2"/>
    <w:uiPriority w:val="1"/>
    <w:qFormat/>
    <w:rsid w:val="00565A06"/>
    <w:rPr>
      <w:rFonts w:ascii="Calibri" w:hAnsi="Calibri"/>
      <w:sz w:val="22"/>
      <w:szCs w:val="22"/>
    </w:rPr>
  </w:style>
  <w:style w:type="paragraph" w:styleId="ae">
    <w:name w:val="List Paragraph"/>
    <w:basedOn w:val="a"/>
    <w:uiPriority w:val="34"/>
    <w:qFormat/>
    <w:rsid w:val="00565A06"/>
    <w:pPr>
      <w:ind w:firstLineChars="200" w:firstLine="420"/>
    </w:pPr>
    <w:rPr>
      <w:rFonts w:ascii="Calibri" w:hAnsi="Calibri"/>
      <w:szCs w:val="22"/>
    </w:rPr>
  </w:style>
  <w:style w:type="paragraph" w:customStyle="1" w:styleId="Char3">
    <w:name w:val="Char"/>
    <w:basedOn w:val="a"/>
    <w:qFormat/>
    <w:rsid w:val="00565A06"/>
    <w:pPr>
      <w:tabs>
        <w:tab w:val="left" w:pos="360"/>
      </w:tabs>
    </w:pPr>
    <w:rPr>
      <w:sz w:val="24"/>
    </w:rPr>
  </w:style>
  <w:style w:type="paragraph" w:customStyle="1" w:styleId="p0">
    <w:name w:val="p0"/>
    <w:basedOn w:val="a"/>
    <w:rsid w:val="00565A06"/>
    <w:pPr>
      <w:widowControl/>
    </w:pPr>
    <w:rPr>
      <w:kern w:val="0"/>
      <w:szCs w:val="21"/>
    </w:rPr>
  </w:style>
  <w:style w:type="character" w:customStyle="1" w:styleId="1Char">
    <w:name w:val="标题 1 Char"/>
    <w:link w:val="1"/>
    <w:rsid w:val="00565A06"/>
    <w:rPr>
      <w:b/>
      <w:bCs/>
      <w:kern w:val="44"/>
      <w:sz w:val="44"/>
      <w:szCs w:val="44"/>
    </w:rPr>
  </w:style>
  <w:style w:type="paragraph" w:customStyle="1" w:styleId="TOC1">
    <w:name w:val="TOC 标题1"/>
    <w:basedOn w:val="1"/>
    <w:next w:val="a"/>
    <w:uiPriority w:val="39"/>
    <w:semiHidden/>
    <w:unhideWhenUsed/>
    <w:qFormat/>
    <w:rsid w:val="00565A06"/>
    <w:pPr>
      <w:widowControl/>
      <w:spacing w:before="480" w:after="0" w:line="276" w:lineRule="auto"/>
      <w:jc w:val="left"/>
      <w:outlineLvl w:val="9"/>
    </w:pPr>
    <w:rPr>
      <w:rFonts w:ascii="Cambria" w:hAnsi="Cambria"/>
      <w:color w:val="365F91"/>
      <w:kern w:val="0"/>
      <w:sz w:val="28"/>
      <w:szCs w:val="28"/>
    </w:rPr>
  </w:style>
  <w:style w:type="character" w:customStyle="1" w:styleId="2Char">
    <w:name w:val="标题 2 Char"/>
    <w:basedOn w:val="a0"/>
    <w:link w:val="2"/>
    <w:qFormat/>
    <w:rsid w:val="00565A06"/>
    <w:rPr>
      <w:rFonts w:asciiTheme="majorHAnsi" w:eastAsiaTheme="majorEastAsia" w:hAnsiTheme="majorHAnsi" w:cstheme="majorBidi"/>
      <w:b/>
      <w:bCs/>
      <w:kern w:val="2"/>
      <w:sz w:val="32"/>
      <w:szCs w:val="32"/>
    </w:rPr>
  </w:style>
  <w:style w:type="character" w:customStyle="1" w:styleId="3Char">
    <w:name w:val="标题 3 Char"/>
    <w:basedOn w:val="a0"/>
    <w:link w:val="3"/>
    <w:rsid w:val="00565A06"/>
    <w:rPr>
      <w:b/>
      <w:bCs/>
      <w:kern w:val="2"/>
      <w:sz w:val="32"/>
      <w:szCs w:val="32"/>
    </w:rPr>
  </w:style>
  <w:style w:type="character" w:customStyle="1" w:styleId="4Char">
    <w:name w:val="标题 4 Char"/>
    <w:basedOn w:val="a0"/>
    <w:link w:val="4"/>
    <w:rsid w:val="00565A06"/>
    <w:rPr>
      <w:rFonts w:asciiTheme="majorHAnsi" w:eastAsiaTheme="majorEastAsia" w:hAnsiTheme="majorHAnsi" w:cstheme="majorBidi"/>
      <w:b/>
      <w:bCs/>
      <w:kern w:val="2"/>
      <w:sz w:val="28"/>
      <w:szCs w:val="28"/>
    </w:rPr>
  </w:style>
  <w:style w:type="character" w:customStyle="1" w:styleId="Char">
    <w:name w:val="正文文本 Char"/>
    <w:basedOn w:val="a0"/>
    <w:link w:val="a3"/>
    <w:uiPriority w:val="1"/>
    <w:rsid w:val="00565A06"/>
    <w:rPr>
      <w:rFonts w:ascii="宋体" w:hAnsi="宋体" w:cs="宋体"/>
      <w:kern w:val="2"/>
      <w:sz w:val="32"/>
      <w:szCs w:val="32"/>
      <w:lang w:val="zh-CN" w:bidi="zh-CN"/>
    </w:rPr>
  </w:style>
  <w:style w:type="paragraph" w:customStyle="1" w:styleId="41">
    <w:name w:val="标题4"/>
    <w:basedOn w:val="a"/>
    <w:qFormat/>
    <w:rsid w:val="00565A06"/>
    <w:pPr>
      <w:spacing w:line="360" w:lineRule="auto"/>
      <w:jc w:val="center"/>
    </w:pPr>
    <w:rPr>
      <w:rFonts w:ascii="Calibri" w:eastAsia="仿宋" w:hAnsi="Calibri"/>
      <w:sz w:val="24"/>
    </w:rPr>
  </w:style>
  <w:style w:type="paragraph" w:customStyle="1" w:styleId="TOC2">
    <w:name w:val="TOC 标题2"/>
    <w:basedOn w:val="1"/>
    <w:next w:val="a"/>
    <w:uiPriority w:val="39"/>
    <w:unhideWhenUsed/>
    <w:qFormat/>
    <w:rsid w:val="00565A06"/>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table" w:customStyle="1" w:styleId="12">
    <w:name w:val="网格型1"/>
    <w:basedOn w:val="a1"/>
    <w:uiPriority w:val="39"/>
    <w:rsid w:val="00565A06"/>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网格型2"/>
    <w:basedOn w:val="a1"/>
    <w:uiPriority w:val="39"/>
    <w:rsid w:val="00565A06"/>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2.jpeg"/><Relationship Id="rId84" Type="http://schemas.openxmlformats.org/officeDocument/2006/relationships/image" Target="media/image70.png"/><Relationship Id="rId89"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chart" Target="charts/chart2.xml"/><Relationship Id="rId92"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chart" Target="charts/chart1.xml"/><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image" Target="media/image60.jpeg"/><Relationship Id="rId79" Type="http://schemas.openxmlformats.org/officeDocument/2006/relationships/image" Target="media/image65.png"/><Relationship Id="rId87" Type="http://schemas.openxmlformats.org/officeDocument/2006/relationships/image" Target="media/image73.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8.png"/><Relationship Id="rId90" Type="http://schemas.openxmlformats.org/officeDocument/2006/relationships/image" Target="media/image76.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chart" Target="charts/chart3.xml"/><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9.pn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4.jpeg"/><Relationship Id="rId91"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59.jpe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23665;&#19996;&#26053;&#28216;&#32844;&#19994;&#23398;&#38498;&#19987;&#19994;&#22823;&#31867;&#21450;&#22312;&#26657;&#20154;&#25968;&#65288;2020.11&#65289;.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lenovo\Desktop\13858_2020_V2.20(1).xls"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lenovo\Desktop\13858_2020_V2.20(1).xls"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chart>
    <c:title>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zh-CN"/>
        </a:p>
      </c:txPr>
    </c:title>
    <c:plotArea>
      <c:layout/>
      <c:pieChart>
        <c:varyColors val="1"/>
        <c:ser>
          <c:idx val="1"/>
          <c:order val="0"/>
          <c:tx>
            <c:strRef>
              <c:f>'[山东旅游职业学院专业大类及在校人数（2020.11）.xlsx]Sheet2'!$C$1:$C$2</c:f>
              <c:strCache>
                <c:ptCount val="1"/>
                <c:pt idx="0">
                  <c:v>各专业大类在校生分布图 占总人数百分比</c:v>
                </c:pt>
              </c:strCache>
            </c:strRef>
          </c:tx>
          <c:dPt>
            <c:idx val="0"/>
            <c:spPr>
              <a:solidFill>
                <a:schemeClr val="accent1"/>
              </a:solidFill>
              <a:ln w="19050">
                <a:solidFill>
                  <a:schemeClr val="lt1"/>
                </a:solidFill>
              </a:ln>
              <a:effectLst/>
            </c:spPr>
          </c:dPt>
          <c:dPt>
            <c:idx val="1"/>
            <c:spPr>
              <a:solidFill>
                <a:schemeClr val="accent2"/>
              </a:solidFill>
              <a:ln w="19050">
                <a:solidFill>
                  <a:schemeClr val="lt1"/>
                </a:solidFill>
              </a:ln>
              <a:effectLst/>
            </c:spPr>
          </c:dPt>
          <c:dPt>
            <c:idx val="2"/>
            <c:spPr>
              <a:solidFill>
                <a:schemeClr val="accent3"/>
              </a:solidFill>
              <a:ln w="19050">
                <a:solidFill>
                  <a:schemeClr val="lt1"/>
                </a:solidFill>
              </a:ln>
              <a:effectLst/>
            </c:spPr>
          </c:dPt>
          <c:dPt>
            <c:idx val="3"/>
            <c:spPr>
              <a:solidFill>
                <a:schemeClr val="accent4"/>
              </a:solidFill>
              <a:ln w="19050">
                <a:solidFill>
                  <a:schemeClr val="lt1"/>
                </a:solidFill>
              </a:ln>
              <a:effectLst/>
            </c:spPr>
          </c:dPt>
          <c:dPt>
            <c:idx val="4"/>
            <c:spPr>
              <a:solidFill>
                <a:schemeClr val="accent5"/>
              </a:solidFill>
              <a:ln w="19050">
                <a:solidFill>
                  <a:schemeClr val="lt1"/>
                </a:solidFill>
              </a:ln>
              <a:effectLst/>
            </c:spPr>
          </c:dPt>
          <c:dPt>
            <c:idx val="5"/>
            <c:spPr>
              <a:solidFill>
                <a:schemeClr val="accent6"/>
              </a:solidFill>
              <a:ln w="19050">
                <a:solidFill>
                  <a:schemeClr val="lt1"/>
                </a:solidFill>
              </a:ln>
              <a:effectLst/>
            </c:spPr>
          </c:dPt>
          <c:dPt>
            <c:idx val="6"/>
            <c:spPr>
              <a:solidFill>
                <a:schemeClr val="accent1">
                  <a:lumMod val="60000"/>
                </a:schemeClr>
              </a:solidFill>
              <a:ln w="19050">
                <a:solidFill>
                  <a:schemeClr val="lt1"/>
                </a:solidFill>
              </a:ln>
              <a:effectLst/>
            </c:spPr>
          </c:dPt>
          <c:dPt>
            <c:idx val="7"/>
            <c:spPr>
              <a:solidFill>
                <a:schemeClr val="accent2">
                  <a:lumMod val="60000"/>
                </a:schemeClr>
              </a:solidFill>
              <a:ln w="19050">
                <a:solidFill>
                  <a:schemeClr val="lt1"/>
                </a:solidFill>
              </a:ln>
              <a:effectLst/>
            </c:spPr>
          </c:dPt>
          <c:dLbls>
            <c:dLbl>
              <c:idx val="0"/>
              <c:dLblPos val="bestFit"/>
              <c:showVal val="1"/>
              <c:extLst>
                <c:ext xmlns:c15="http://schemas.microsoft.com/office/drawing/2012/chart" uri="{CE6537A1-D6FC-4f65-9D91-7224C49458BB}"/>
              </c:extLst>
            </c:dLbl>
            <c:dLbl>
              <c:idx val="1"/>
              <c:dLblPos val="bestFit"/>
              <c:showVal val="1"/>
              <c:extLst>
                <c:ext xmlns:c15="http://schemas.microsoft.com/office/drawing/2012/chart" uri="{CE6537A1-D6FC-4f65-9D91-7224C49458BB}"/>
              </c:extLst>
            </c:dLbl>
            <c:dLbl>
              <c:idx val="2"/>
              <c:dLblPos val="bestFit"/>
              <c:showVal val="1"/>
              <c:extLst>
                <c:ext xmlns:c15="http://schemas.microsoft.com/office/drawing/2012/chart" uri="{CE6537A1-D6FC-4f65-9D91-7224C49458BB}"/>
              </c:extLst>
            </c:dLbl>
            <c:dLbl>
              <c:idx val="3"/>
              <c:dLblPos val="bestFit"/>
              <c:showVal val="1"/>
              <c:extLst>
                <c:ext xmlns:c15="http://schemas.microsoft.com/office/drawing/2012/chart" uri="{CE6537A1-D6FC-4f65-9D91-7224C49458BB}"/>
              </c:extLst>
            </c:dLbl>
            <c:dLbl>
              <c:idx val="4"/>
              <c:dLblPos val="bestFit"/>
              <c:showVal val="1"/>
              <c:extLst>
                <c:ext xmlns:c15="http://schemas.microsoft.com/office/drawing/2012/chart" uri="{CE6537A1-D6FC-4f65-9D91-7224C49458BB}"/>
              </c:extLst>
            </c:dLbl>
            <c:dLbl>
              <c:idx val="5"/>
              <c:dLblPos val="bestFit"/>
              <c:showVal val="1"/>
              <c:extLst>
                <c:ext xmlns:c15="http://schemas.microsoft.com/office/drawing/2012/chart" uri="{CE6537A1-D6FC-4f65-9D91-7224C49458BB}"/>
              </c:extLst>
            </c:dLbl>
            <c:dLbl>
              <c:idx val="6"/>
              <c:dLblPos val="bestFit"/>
              <c:showVal val="1"/>
              <c:extLst>
                <c:ext xmlns:c15="http://schemas.microsoft.com/office/drawing/2012/chart" uri="{CE6537A1-D6FC-4f65-9D91-7224C49458BB}"/>
              </c:extLst>
            </c:dLbl>
            <c:dLbl>
              <c:idx val="7"/>
              <c:delete val="1"/>
            </c:dLbl>
            <c:delete val="1"/>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bestFit"/>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'[山东旅游职业学院专业大类及在校人数（2020.11）.xlsx]Sheet2'!$A$3:$A$10</c:f>
              <c:strCache>
                <c:ptCount val="8"/>
                <c:pt idx="0">
                  <c:v>旅游大类</c:v>
                </c:pt>
                <c:pt idx="1">
                  <c:v>财经商贸大类</c:v>
                </c:pt>
                <c:pt idx="2">
                  <c:v>电子信息大类</c:v>
                </c:pt>
                <c:pt idx="3">
                  <c:v>公共管理与服务大类</c:v>
                </c:pt>
                <c:pt idx="4">
                  <c:v>交通运输大类</c:v>
                </c:pt>
                <c:pt idx="5">
                  <c:v>教育与体育大类</c:v>
                </c:pt>
                <c:pt idx="6">
                  <c:v>文化艺术大类</c:v>
                </c:pt>
              </c:strCache>
            </c:strRef>
          </c:cat>
          <c:val>
            <c:numRef>
              <c:f>'[山东旅游职业学院专业大类及在校人数（2020.11）.xlsx]Sheet2'!$C$3:$C$10</c:f>
              <c:numCache>
                <c:formatCode>0.00%</c:formatCode>
                <c:ptCount val="8"/>
                <c:pt idx="0">
                  <c:v>0.53490000000000004</c:v>
                </c:pt>
                <c:pt idx="1">
                  <c:v>0.10300000000000002</c:v>
                </c:pt>
                <c:pt idx="2">
                  <c:v>5.290000000000003E-2</c:v>
                </c:pt>
                <c:pt idx="3">
                  <c:v>1.8600000000000023E-2</c:v>
                </c:pt>
                <c:pt idx="4">
                  <c:v>0.16960000000000006</c:v>
                </c:pt>
                <c:pt idx="5">
                  <c:v>9.1700000000000087E-2</c:v>
                </c:pt>
                <c:pt idx="6">
                  <c:v>2.9100000000000008E-2</c:v>
                </c:pt>
              </c:numCache>
            </c:numRef>
          </c:val>
        </c:ser>
        <c:firstSliceAng val="0"/>
        <c:extLst>
          <c:ext xmlns:c15="http://schemas.microsoft.com/office/drawing/2012/chart" uri="{02D57815-91ED-43cb-92C2-25804820EDAC}">
            <c15:filteredPieSeries>
              <c15:ser>
                <c:idx val="0"/>
                <c:order val="0"/>
                <c:tx>
                  <c:strRef>
                    <c:extLst>
                      <c:ext uri="{02D57815-91ED-43cb-92C2-25804820EDAC}">
                        <c15:formulaRef>
                          <c15:sqref>'[山东旅游职业学院专业大类及在校人数（2020.11）.xlsx]Sheet2'!$B$1:$B$2</c15:sqref>
                        </c15:formulaRef>
                      </c:ext>
                    </c:extLst>
                    <c:strCache>
                      <c:ptCount val="1"/>
                      <c:pt idx="0">
                        <c:v>各专业大类在校生分布图 在校生人数</c:v>
                      </c:pt>
                    </c:strCache>
                  </c:strRef>
                </c:tx>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bestFit"/>
                  <c:showLegendKey val="0"/>
                  <c:showVal val="1"/>
                  <c:showCatName val="0"/>
                  <c:showSerName val="0"/>
                  <c:showPercent val="0"/>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extLst>
                      <c:ext uri="{02D57815-91ED-43cb-92C2-25804820EDAC}">
                        <c15:fullRef>
                          <c15:sqref/>
                        </c15:fullRef>
                        <c15:formulaRef>
                          <c15:sqref>'[山东旅游职业学院专业大类及在校人数（2020.11）.xlsx]Sheet2'!$A$3:$A$10</c15:sqref>
                        </c15:formulaRef>
                      </c:ext>
                    </c:extLst>
                    <c:strCache>
                      <c:ptCount val="8"/>
                      <c:pt idx="0">
                        <c:v>旅游大类</c:v>
                      </c:pt>
                      <c:pt idx="1">
                        <c:v>财经商贸大类</c:v>
                      </c:pt>
                      <c:pt idx="2">
                        <c:v>电子信息大类</c:v>
                      </c:pt>
                      <c:pt idx="3">
                        <c:v>公共管理与服务大类</c:v>
                      </c:pt>
                      <c:pt idx="4">
                        <c:v>交通运输大类</c:v>
                      </c:pt>
                      <c:pt idx="5">
                        <c:v>教育与体育大类</c:v>
                      </c:pt>
                      <c:pt idx="6">
                        <c:v>文化艺术大类</c:v>
                      </c:pt>
                    </c:strCache>
                  </c:strRef>
                </c:cat>
                <c:val>
                  <c:numRef>
                    <c:extLst>
                      <c:ext uri="{02D57815-91ED-43cb-92C2-25804820EDAC}">
                        <c15:formulaRef>
                          <c15:sqref>{4793,923,474,167,1520,822,261,#N/A}</c15:sqref>
                        </c15:formulaRef>
                      </c:ext>
                    </c:extLst>
                    <c:numCache>
                      <c:formatCode>General</c:formatCode>
                      <c:ptCount val="8"/>
                      <c:pt idx="0">
                        <c:v>4793</c:v>
                      </c:pt>
                      <c:pt idx="1">
                        <c:v>923</c:v>
                      </c:pt>
                      <c:pt idx="2">
                        <c:v>474</c:v>
                      </c:pt>
                      <c:pt idx="3">
                        <c:v>167</c:v>
                      </c:pt>
                      <c:pt idx="4">
                        <c:v>1520</c:v>
                      </c:pt>
                      <c:pt idx="5">
                        <c:v>822</c:v>
                      </c:pt>
                      <c:pt idx="6">
                        <c:v>261</c:v>
                      </c:pt>
                    </c:numCache>
                  </c:numRef>
                </c:val>
              </c15:ser>
            </c15:filteredPieSeries>
          </c:ext>
        </c:extLst>
      </c:pieChart>
      <c:spPr>
        <a:noFill/>
        <a:ln>
          <a:noFill/>
        </a:ln>
        <a:effectLst/>
      </c:spPr>
    </c:plotArea>
    <c:legend>
      <c:legendPos val="b"/>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zero"/>
  </c:chart>
  <c:spPr>
    <a:pattFill prst="pct5">
      <a:fgClr>
        <a:schemeClr val="accent1"/>
      </a:fgClr>
      <a:bgClr>
        <a:schemeClr val="bg2"/>
      </a:bgClr>
    </a:pattFill>
    <a:ln w="9525" cap="flat" cmpd="sng" algn="ctr">
      <a:solidFill>
        <a:schemeClr val="tx1">
          <a:lumMod val="15000"/>
          <a:lumOff val="85000"/>
        </a:schemeClr>
      </a:solidFill>
      <a:prstDash val="solid"/>
      <a:round/>
    </a:ln>
    <a:effectLst/>
  </c:spPr>
  <c:txPr>
    <a:bodyPr/>
    <a:lstStyle/>
    <a:p>
      <a:pPr>
        <a:defRPr lang="zh-CN"/>
      </a:pPr>
      <a:endParaRPr lang="zh-CN"/>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zh-CN"/>
  <c:roundedCorners val="1"/>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000" b="1" i="0" u="none" strike="noStrike" kern="1200" baseline="0">
                <a:solidFill>
                  <a:srgbClr val="0000FF"/>
                </a:solidFill>
                <a:latin typeface="宋体" panose="02010600030101010101" charset="-122"/>
                <a:ea typeface="宋体" panose="02010600030101010101" charset="-122"/>
                <a:cs typeface="宋体" panose="02010600030101010101" charset="-122"/>
              </a:defRPr>
            </a:pPr>
            <a:r>
              <a:rPr lang="zh-CN" altLang="en-US"/>
              <a:t>专任教师专业技术职务结构</a:t>
            </a:r>
          </a:p>
        </c:rich>
      </c:tx>
      <c:layout>
        <c:manualLayout>
          <c:xMode val="edge"/>
          <c:yMode val="edge"/>
          <c:x val="2.7335003579098148E-2"/>
          <c:y val="4.7619344611626507E-2"/>
        </c:manualLayout>
      </c:layout>
      <c:spPr>
        <a:noFill/>
        <a:ln w="25400">
          <a:noFill/>
        </a:ln>
      </c:spPr>
    </c:title>
    <c:plotArea>
      <c:layout>
        <c:manualLayout>
          <c:layoutTarget val="inner"/>
          <c:xMode val="edge"/>
          <c:yMode val="edge"/>
          <c:x val="0.26703038723956446"/>
          <c:y val="0.22060823101116417"/>
          <c:w val="0.35059091657983532"/>
          <c:h val="0.50990884533119463"/>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E2EDD3"/>
              </a:solidFill>
              <a:ln w="12700">
                <a:solidFill>
                  <a:srgbClr val="000000"/>
                </a:solidFill>
                <a:prstDash val="solid"/>
              </a:ln>
            </c:spPr>
          </c:dPt>
          <c:dPt>
            <c:idx val="3"/>
            <c:spPr>
              <a:solidFill>
                <a:srgbClr val="CFF1ED"/>
              </a:solidFill>
              <a:ln w="12700">
                <a:solidFill>
                  <a:srgbClr val="000000"/>
                </a:solidFill>
                <a:prstDash val="solid"/>
              </a:ln>
            </c:spPr>
          </c:dPt>
          <c:dLbls>
            <c:dLbl>
              <c:idx val="0"/>
              <c:layout>
                <c:manualLayout>
                  <c:x val="2.6194826684628011E-2"/>
                  <c:y val="-6.7144102544472076E-2"/>
                </c:manualLayout>
              </c:layout>
              <c:dLblPos val="bestFit"/>
              <c:showCatName val="1"/>
              <c:showPercent val="1"/>
              <c:separator>
</c:separator>
              <c:extLst>
                <c:ext xmlns:c15="http://schemas.microsoft.com/office/drawing/2012/chart" uri="{CE6537A1-D6FC-4f65-9D91-7224C49458BB}">
                  <c15:layout/>
                </c:ext>
              </c:extLst>
            </c:dLbl>
            <c:dLbl>
              <c:idx val="1"/>
              <c:layout>
                <c:manualLayout>
                  <c:x val="0.165147145244564"/>
                  <c:y val="-4.3334499647991492E-2"/>
                </c:manualLayout>
              </c:layout>
              <c:dLblPos val="bestFit"/>
              <c:showCatName val="1"/>
              <c:showPercent val="1"/>
              <c:separator>
</c:separator>
              <c:extLst>
                <c:ext xmlns:c15="http://schemas.microsoft.com/office/drawing/2012/chart" uri="{CE6537A1-D6FC-4f65-9D91-7224C49458BB}">
                  <c15:layout/>
                </c:ext>
              </c:extLst>
            </c:dLbl>
            <c:dLbl>
              <c:idx val="2"/>
              <c:layout>
                <c:manualLayout>
                  <c:x val="-8.7700516397286613E-2"/>
                  <c:y val="-9.4355077283307207E-2"/>
                </c:manualLayout>
              </c:layout>
              <c:dLblPos val="bestFit"/>
              <c:showCatName val="1"/>
              <c:showPercent val="1"/>
              <c:separator>
</c:separator>
              <c:extLst>
                <c:ext xmlns:c15="http://schemas.microsoft.com/office/drawing/2012/chart" uri="{CE6537A1-D6FC-4f65-9D91-7224C49458BB}">
                  <c15:layout/>
                </c:ext>
              </c:extLst>
            </c:dLbl>
            <c:dLbl>
              <c:idx val="3"/>
              <c:layout>
                <c:manualLayout>
                  <c:x val="5.1251802162649247E-2"/>
                  <c:y val="-2.9729012278573944E-2"/>
                </c:manualLayout>
              </c:layout>
              <c:dLblPos val="bestFit"/>
              <c:showCatName val="1"/>
              <c:showPercent val="1"/>
              <c:separator>
</c:separator>
              <c:extLst>
                <c:ext xmlns:c15="http://schemas.microsoft.com/office/drawing/2012/chart" uri="{CE6537A1-D6FC-4f65-9D91-7224C49458BB}">
                  <c15:layout/>
                </c:ext>
              </c:extLst>
            </c:dLbl>
            <c:numFmt formatCode="0.0%" sourceLinked="0"/>
            <c:spPr>
              <a:noFill/>
              <a:ln w="25400">
                <a:noFill/>
              </a:ln>
              <a:effectLst/>
            </c:spPr>
            <c:txPr>
              <a:bodyPr rot="0" spcFirstLastPara="0" vertOverflow="ellipsis" vert="horz" wrap="square" lIns="38100" tIns="19050" rIns="38100" bIns="19050" anchor="ctr" anchorCtr="1"/>
              <a:lstStyle/>
              <a:p>
                <a:pPr>
                  <a:defRPr lang="zh-CN" sz="9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dLblPos val="bestFit"/>
            <c:showCatName val="1"/>
            <c:showPercent val="1"/>
            <c:showLeaderLines val="1"/>
            <c:extLst>
              <c:ext xmlns:c15="http://schemas.microsoft.com/office/drawing/2012/chart" uri="{CE6537A1-D6FC-4f65-9D91-7224C49458BB}">
                <c15:layout/>
                <c15:showLeaderLines val="1"/>
                <c15:leaderLines/>
              </c:ext>
            </c:extLst>
          </c:dLbls>
          <c:cat>
            <c:strRef>
              <c:f>(B6师资队伍!$E$30,B6师资队伍!$E$32,B6师资队伍!$E$34,B6师资队伍!$E$36)</c:f>
              <c:strCache>
                <c:ptCount val="4"/>
                <c:pt idx="0">
                  <c:v>高级</c:v>
                </c:pt>
                <c:pt idx="1">
                  <c:v>中级</c:v>
                </c:pt>
                <c:pt idx="2">
                  <c:v>初级</c:v>
                </c:pt>
                <c:pt idx="3">
                  <c:v>其它</c:v>
                </c:pt>
              </c:strCache>
            </c:strRef>
          </c:cat>
          <c:val>
            <c:numRef>
              <c:f>(B6师资队伍!$K$30,B6师资队伍!$K$32,B6师资队伍!$K$34,B6师资队伍!$K$36)</c:f>
              <c:numCache>
                <c:formatCode>#,##0_ </c:formatCode>
                <c:ptCount val="4"/>
                <c:pt idx="0">
                  <c:v>53</c:v>
                </c:pt>
                <c:pt idx="1">
                  <c:v>141</c:v>
                </c:pt>
                <c:pt idx="2">
                  <c:v>67</c:v>
                </c:pt>
                <c:pt idx="3">
                  <c:v>1</c:v>
                </c:pt>
              </c:numCache>
            </c:numRef>
          </c:val>
        </c:ser>
        <c:firstSliceAng val="0"/>
      </c:pieChart>
      <c:spPr>
        <a:solidFill>
          <a:srgbClr val="FFFFFF"/>
        </a:solidFill>
        <a:ln w="25400">
          <a:noFill/>
        </a:ln>
      </c:spPr>
    </c:plotArea>
    <c:legend>
      <c:legendPos val="r"/>
      <c:layout>
        <c:manualLayout>
          <c:xMode val="edge"/>
          <c:yMode val="edge"/>
          <c:x val="0.87954545454545596"/>
          <c:y val="0.34653569293937331"/>
          <c:w val="0.1"/>
          <c:h val="0.22442313522690804"/>
        </c:manualLayout>
      </c:layout>
      <c:spPr>
        <a:solidFill>
          <a:srgbClr val="FFFFFF"/>
        </a:solidFill>
        <a:ln w="3175">
          <a:solidFill>
            <a:srgbClr val="000000"/>
          </a:solidFill>
          <a:prstDash val="solid"/>
        </a:ln>
      </c:spPr>
      <c:txPr>
        <a:bodyPr rot="0" spcFirstLastPara="0" vertOverflow="ellipsis" vert="horz" wrap="square" anchor="ctr" anchorCtr="1"/>
        <a:lstStyle/>
        <a:p>
          <a:pPr>
            <a:defRPr lang="zh-CN" sz="825"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legend>
    <c:plotVisOnly val="1"/>
    <c:dispBlanksAs val="zero"/>
  </c:chart>
  <c:spPr>
    <a:solidFill>
      <a:srgbClr val="FFFFFF"/>
    </a:solidFill>
    <a:ln w="3175" cap="flat" cmpd="sng" algn="ctr">
      <a:solidFill>
        <a:srgbClr val="C0C0C0"/>
      </a:solidFill>
      <a:prstDash val="solid"/>
      <a:round/>
    </a:ln>
  </c:spPr>
  <c:txPr>
    <a:bodyPr/>
    <a:lstStyle/>
    <a:p>
      <a:pPr>
        <a:defRPr lang="zh-CN" sz="90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zh-CN"/>
  <c:roundedCorners val="1"/>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000" b="1" i="0" u="none" strike="noStrike" kern="1200" baseline="0">
                <a:solidFill>
                  <a:srgbClr val="0000FF"/>
                </a:solidFill>
                <a:latin typeface="宋体" panose="02010600030101010101" charset="-122"/>
                <a:ea typeface="宋体" panose="02010600030101010101" charset="-122"/>
                <a:cs typeface="宋体" panose="02010600030101010101" charset="-122"/>
              </a:defRPr>
            </a:pPr>
            <a:r>
              <a:rPr lang="zh-CN" altLang="en-US"/>
              <a:t>专任教师年龄结构</a:t>
            </a:r>
          </a:p>
        </c:rich>
      </c:tx>
      <c:layout>
        <c:manualLayout>
          <c:xMode val="edge"/>
          <c:yMode val="edge"/>
          <c:x val="4.0449504622733001E-2"/>
          <c:y val="4.7058776743816123E-2"/>
        </c:manualLayout>
      </c:layout>
      <c:spPr>
        <a:noFill/>
        <a:ln w="25400">
          <a:noFill/>
        </a:ln>
      </c:spPr>
    </c:title>
    <c:plotArea>
      <c:layout>
        <c:manualLayout>
          <c:layoutTarget val="inner"/>
          <c:xMode val="edge"/>
          <c:yMode val="edge"/>
          <c:x val="0.2781279350176924"/>
          <c:y val="0.20726187776412816"/>
          <c:w val="0.305130647155332"/>
          <c:h val="0.51285968293459594"/>
        </c:manualLayout>
      </c:layout>
      <c:pieChart>
        <c:varyColors val="1"/>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E2EDD3"/>
              </a:solidFill>
              <a:ln w="12700">
                <a:solidFill>
                  <a:srgbClr val="000000"/>
                </a:solidFill>
                <a:prstDash val="solid"/>
              </a:ln>
            </c:spPr>
          </c:dPt>
          <c:dPt>
            <c:idx val="3"/>
            <c:spPr>
              <a:solidFill>
                <a:srgbClr val="CFF1ED"/>
              </a:solidFill>
              <a:ln w="12700">
                <a:solidFill>
                  <a:srgbClr val="000000"/>
                </a:solidFill>
                <a:prstDash val="solid"/>
              </a:ln>
            </c:spPr>
          </c:dPt>
          <c:dLbls>
            <c:dLbl>
              <c:idx val="0"/>
              <c:layout>
                <c:manualLayout>
                  <c:x val="6.7414778346244777E-2"/>
                  <c:y val="-6.3060626784185114E-2"/>
                </c:manualLayout>
              </c:layout>
              <c:dLblPos val="bestFit"/>
              <c:showCatName val="1"/>
              <c:showPercent val="1"/>
              <c:separator>
</c:separator>
              <c:extLst>
                <c:ext xmlns:c15="http://schemas.microsoft.com/office/drawing/2012/chart" uri="{CE6537A1-D6FC-4f65-9D91-7224C49458BB}">
                  <c15:layout/>
                </c:ext>
              </c:extLst>
            </c:dLbl>
            <c:dLbl>
              <c:idx val="1"/>
              <c:layout>
                <c:manualLayout>
                  <c:x val="-0.11236067762147002"/>
                  <c:y val="-3.5609541263790213E-2"/>
                </c:manualLayout>
              </c:layout>
              <c:dLblPos val="bestFit"/>
              <c:showCatName val="1"/>
              <c:showPercent val="1"/>
              <c:separator>
</c:separator>
              <c:extLst>
                <c:ext xmlns:c15="http://schemas.microsoft.com/office/drawing/2012/chart" uri="{CE6537A1-D6FC-4f65-9D91-7224C49458BB}">
                  <c15:layout/>
                </c:ext>
              </c:extLst>
            </c:dLbl>
            <c:dLbl>
              <c:idx val="2"/>
              <c:layout>
                <c:manualLayout>
                  <c:x val="3.370689838315561E-2"/>
                  <c:y val="-7.4825377721497222E-2"/>
                </c:manualLayout>
              </c:layout>
              <c:dLblPos val="bestFit"/>
              <c:showCatName val="1"/>
              <c:showPercent val="1"/>
              <c:separator>
</c:separator>
              <c:extLst>
                <c:ext xmlns:c15="http://schemas.microsoft.com/office/drawing/2012/chart" uri="{CE6537A1-D6FC-4f65-9D91-7224C49458BB}">
                  <c15:layout/>
                </c:ext>
              </c:extLst>
            </c:dLbl>
            <c:dLbl>
              <c:idx val="3"/>
              <c:layout>
                <c:manualLayout>
                  <c:x val="6.4484055505308183E-2"/>
                  <c:y val="-1.9260849723530326E-2"/>
                </c:manualLayout>
              </c:layout>
              <c:dLblPos val="bestFit"/>
              <c:showCatName val="1"/>
              <c:showPercent val="1"/>
              <c:separator>
</c:separator>
              <c:extLst>
                <c:ext xmlns:c15="http://schemas.microsoft.com/office/drawing/2012/chart" uri="{CE6537A1-D6FC-4f65-9D91-7224C49458BB}">
                  <c15:layout/>
                </c:ext>
              </c:extLst>
            </c:dLbl>
            <c:numFmt formatCode="0.0%" sourceLinked="0"/>
            <c:spPr>
              <a:noFill/>
              <a:ln w="25400">
                <a:noFill/>
              </a:ln>
              <a:effectLst/>
            </c:spPr>
            <c:txPr>
              <a:bodyPr rot="0" spcFirstLastPara="0" vertOverflow="ellipsis" vert="horz" wrap="square" lIns="38100" tIns="19050" rIns="38100" bIns="19050" anchor="ctr" anchorCtr="1"/>
              <a:lstStyle/>
              <a:p>
                <a:pPr>
                  <a:defRPr lang="zh-CN" sz="9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dLblPos val="bestFit"/>
            <c:showCatName val="1"/>
            <c:showPercent val="1"/>
            <c:showLeaderLines val="1"/>
            <c:extLst>
              <c:ext xmlns:c15="http://schemas.microsoft.com/office/drawing/2012/chart" uri="{CE6537A1-D6FC-4f65-9D91-7224C49458BB}">
                <c15:layout/>
                <c15:showLeaderLines val="1"/>
                <c15:leaderLines/>
              </c:ext>
            </c:extLst>
          </c:dLbls>
          <c:cat>
            <c:strRef>
              <c:f>(B6师资队伍!$E$22,B6师资队伍!$E$24,B6师资队伍!$E$26,B6师资队伍!$E$28)</c:f>
              <c:strCache>
                <c:ptCount val="4"/>
                <c:pt idx="0">
                  <c:v>35岁及以下</c:v>
                </c:pt>
                <c:pt idx="1">
                  <c:v>36-45岁</c:v>
                </c:pt>
                <c:pt idx="2">
                  <c:v>46-60岁</c:v>
                </c:pt>
                <c:pt idx="3">
                  <c:v>61岁及以上</c:v>
                </c:pt>
              </c:strCache>
            </c:strRef>
          </c:cat>
          <c:val>
            <c:numRef>
              <c:f>(B6师资队伍!$K$22,B6师资队伍!$K$24,B6师资队伍!$K$26,B6师资队伍!$K$28)</c:f>
              <c:numCache>
                <c:formatCode>#,##0_ </c:formatCode>
                <c:ptCount val="4"/>
                <c:pt idx="0">
                  <c:v>51</c:v>
                </c:pt>
                <c:pt idx="1">
                  <c:v>121</c:v>
                </c:pt>
                <c:pt idx="2">
                  <c:v>90</c:v>
                </c:pt>
                <c:pt idx="3">
                  <c:v>0</c:v>
                </c:pt>
              </c:numCache>
            </c:numRef>
          </c:val>
        </c:ser>
        <c:firstSliceAng val="0"/>
      </c:pieChart>
      <c:spPr>
        <a:noFill/>
        <a:ln w="25400">
          <a:noFill/>
        </a:ln>
      </c:spPr>
    </c:plotArea>
    <c:legend>
      <c:legendPos val="r"/>
      <c:layout>
        <c:manualLayout>
          <c:xMode val="edge"/>
          <c:yMode val="edge"/>
          <c:x val="0.85810999976354363"/>
          <c:y val="0.21212200747633816"/>
          <c:w val="0.12612636258305487"/>
          <c:h val="0.37878946949813108"/>
        </c:manualLayout>
      </c:layout>
      <c:spPr>
        <a:solidFill>
          <a:srgbClr val="FFFFFF"/>
        </a:solidFill>
        <a:ln w="3175">
          <a:solidFill>
            <a:srgbClr val="000000"/>
          </a:solidFill>
          <a:prstDash val="solid"/>
        </a:ln>
      </c:spPr>
      <c:txPr>
        <a:bodyPr rot="0" spcFirstLastPara="0" vertOverflow="ellipsis" vert="horz" wrap="square" anchor="ctr" anchorCtr="1"/>
        <a:lstStyle/>
        <a:p>
          <a:pPr>
            <a:defRPr lang="zh-CN" sz="825"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legend>
    <c:plotVisOnly val="1"/>
    <c:dispBlanksAs val="zero"/>
  </c:chart>
  <c:spPr>
    <a:solidFill>
      <a:srgbClr val="FFFFFF"/>
    </a:solidFill>
    <a:ln w="12700" cap="flat" cmpd="sng" algn="ctr">
      <a:solidFill>
        <a:srgbClr val="C0C0C0"/>
      </a:solidFill>
      <a:prstDash val="solid"/>
      <a:round/>
    </a:ln>
  </c:spPr>
  <c:txPr>
    <a:bodyPr/>
    <a:lstStyle/>
    <a:p>
      <a:pPr>
        <a:defRPr lang="zh-CN" sz="90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2"/>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B6BB43-8415-478C-BB91-F568F1F293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124</Pages>
  <Words>26549</Words>
  <Characters>27878</Characters>
  <Application>Microsoft Office Word</Application>
  <DocSecurity>0</DocSecurity>
  <Lines>1991</Lines>
  <Paragraphs>2177</Paragraphs>
  <ScaleCrop>false</ScaleCrop>
  <Company>微软中国</Company>
  <LinksUpToDate>false</LinksUpToDate>
  <CharactersWithSpaces>52250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山东旅游职业学院</dc:title>
  <dc:creator>微软用户</dc:creator>
  <cp:lastModifiedBy>xzjd</cp:lastModifiedBy>
  <cp:revision>12</cp:revision>
  <cp:lastPrinted>2020-11-26T23:53:00Z</cp:lastPrinted>
  <dcterms:created xsi:type="dcterms:W3CDTF">2021-01-02T06:09:00Z</dcterms:created>
  <dcterms:modified xsi:type="dcterms:W3CDTF">2021-05-23T07:32:00Z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