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11"/>
          <w:rFonts w:hint="eastAsia" w:ascii="方正小标宋简体" w:hAnsi="方正小标宋简体" w:eastAsia="方正小标宋简体" w:cs="方正小标宋简体"/>
          <w:b w:val="0"/>
          <w:color w:val="333333"/>
          <w:sz w:val="36"/>
          <w:szCs w:val="36"/>
        </w:rPr>
      </w:pPr>
      <w:r>
        <w:rPr>
          <w:rStyle w:val="11"/>
          <w:rFonts w:hint="eastAsia" w:ascii="方正小标宋简体" w:hAnsi="方正小标宋简体" w:eastAsia="方正小标宋简体" w:cs="方正小标宋简体"/>
          <w:b w:val="0"/>
          <w:color w:val="333333"/>
          <w:sz w:val="36"/>
          <w:szCs w:val="36"/>
        </w:rPr>
        <w:t>山东旅游职业学院</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11"/>
          <w:rFonts w:hint="eastAsia" w:ascii="方正小标宋简体" w:hAnsi="方正小标宋简体" w:eastAsia="方正小标宋简体" w:cs="方正小标宋简体"/>
          <w:b w:val="0"/>
          <w:color w:val="333333"/>
          <w:sz w:val="36"/>
          <w:szCs w:val="36"/>
        </w:rPr>
      </w:pPr>
      <w:r>
        <w:rPr>
          <w:rStyle w:val="11"/>
          <w:rFonts w:hint="eastAsia" w:ascii="方正小标宋简体" w:hAnsi="方正小标宋简体" w:eastAsia="方正小标宋简体" w:cs="方正小标宋简体"/>
          <w:b w:val="0"/>
          <w:color w:val="333333"/>
          <w:sz w:val="36"/>
          <w:szCs w:val="36"/>
          <w:lang w:val="en-US" w:eastAsia="zh-CN"/>
        </w:rPr>
        <w:t>2023</w:t>
      </w:r>
      <w:r>
        <w:rPr>
          <w:rStyle w:val="11"/>
          <w:rFonts w:hint="eastAsia" w:ascii="方正小标宋简体" w:hAnsi="方正小标宋简体" w:eastAsia="方正小标宋简体" w:cs="方正小标宋简体"/>
          <w:b w:val="0"/>
          <w:color w:val="333333"/>
          <w:sz w:val="36"/>
          <w:szCs w:val="36"/>
        </w:rPr>
        <w:t>年度法人年检报告书公开内容</w:t>
      </w:r>
    </w:p>
    <w:p>
      <w:pPr>
        <w:spacing w:line="560" w:lineRule="exact"/>
        <w:ind w:firstLine="640" w:firstLineChars="200"/>
        <w:rPr>
          <w:rFonts w:hint="eastAsia" w:ascii="仿宋_GB2312" w:hAnsi="Calibri" w:eastAsia="仿宋_GB2312"/>
          <w:sz w:val="32"/>
          <w:szCs w:val="32"/>
          <w:lang w:eastAsia="zh-CN"/>
        </w:rPr>
      </w:pPr>
      <w:r>
        <w:rPr>
          <w:rFonts w:hint="eastAsia" w:ascii="仿宋_GB2312" w:hAnsi="Calibri" w:eastAsia="仿宋_GB2312"/>
          <w:sz w:val="32"/>
          <w:szCs w:val="32"/>
          <w:lang w:val="en-US" w:eastAsia="zh-CN"/>
        </w:rPr>
        <w:t>2023</w:t>
      </w:r>
      <w:r>
        <w:rPr>
          <w:rFonts w:hint="eastAsia" w:ascii="仿宋_GB2312" w:hAnsi="Calibri" w:eastAsia="仿宋_GB2312"/>
          <w:sz w:val="32"/>
          <w:szCs w:val="32"/>
        </w:rPr>
        <w:t>年，学院根据《事业单位登记管理暂行条例》和《事业单位登记管理暂行条例实施细则》及有关法律、法规、政策，按照核准的宗旨和业务范围开展活动，主要做了以下几方面的工作：</w:t>
      </w:r>
    </w:p>
    <w:p>
      <w:pPr>
        <w:pStyle w:val="3"/>
        <w:keepNext w:val="0"/>
        <w:keepLines w:val="0"/>
        <w:pageBreakBefore w:val="0"/>
        <w:widowControl/>
        <w:kinsoku/>
        <w:wordWrap/>
        <w:overflowPunct/>
        <w:topLinePunct w:val="0"/>
        <w:autoSpaceDE/>
        <w:autoSpaceDN/>
        <w:bidi w:val="0"/>
        <w:adjustRightInd/>
        <w:snapToGrid/>
        <w:spacing w:after="0" w:line="460" w:lineRule="exact"/>
        <w:ind w:firstLine="640" w:firstLineChars="200"/>
        <w:textAlignment w:val="auto"/>
        <w:rPr>
          <w:rFonts w:hint="eastAsia" w:ascii="黑体" w:hAnsi="黑体" w:eastAsia="黑体" w:cs="仿宋_GB2312"/>
          <w:color w:val="333333"/>
          <w:sz w:val="32"/>
          <w:szCs w:val="32"/>
        </w:rPr>
      </w:pPr>
      <w:r>
        <w:rPr>
          <w:rFonts w:hint="eastAsia" w:ascii="黑体" w:hAnsi="黑体" w:eastAsia="黑体" w:cs="仿宋_GB2312"/>
          <w:color w:val="333333"/>
          <w:sz w:val="32"/>
          <w:szCs w:val="32"/>
        </w:rPr>
        <w:t>一、开展业务情况</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（一）抓思想建设，扎实开展主题教育</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一是</w:t>
      </w:r>
      <w:r>
        <w:rPr>
          <w:rFonts w:hint="eastAsia" w:ascii="仿宋_GB2312" w:hAnsi="Calibri" w:eastAsia="仿宋_GB2312"/>
          <w:sz w:val="32"/>
          <w:szCs w:val="32"/>
        </w:rPr>
        <w:t>贯彻落实党的二十大精神和习近平文化思想。</w:t>
      </w:r>
      <w:r>
        <w:rPr>
          <w:rFonts w:hint="eastAsia" w:ascii="仿宋_GB2312" w:hAnsi="仿宋_GB2312" w:eastAsia="仿宋_GB2312" w:cs="仿宋_GB2312"/>
          <w:sz w:val="32"/>
          <w:szCs w:val="32"/>
        </w:rPr>
        <w:t>依托“三会一课”、青年理论学习、主题党日等常态化学习方式，结合博望讲堂、线上培训等多种形式，借助“学习强国”、“灯塔—党建在线”等网络平台</w:t>
      </w:r>
      <w:r>
        <w:rPr>
          <w:rFonts w:hint="eastAsia" w:ascii="仿宋_GB2312" w:hAnsi="仿宋_GB2312" w:eastAsia="仿宋_GB2312" w:cs="仿宋_GB2312"/>
          <w:color w:val="000000"/>
          <w:sz w:val="32"/>
          <w:szCs w:val="32"/>
        </w:rPr>
        <w:t>，持续开展党的二十大精神学习宣传活动。制</w:t>
      </w:r>
      <w:r>
        <w:rPr>
          <w:rFonts w:hint="eastAsia" w:ascii="仿宋_GB2312" w:hAnsi="仿宋_GB2312" w:eastAsia="仿宋_GB2312" w:cs="仿宋_GB2312"/>
          <w:sz w:val="32"/>
          <w:szCs w:val="32"/>
        </w:rPr>
        <w:t>定《山东旅游职业学院党的二十大精神进教材工作方案》等文件</w:t>
      </w:r>
      <w:r>
        <w:rPr>
          <w:rFonts w:hint="eastAsia" w:ascii="仿宋_GB2312" w:hAnsi="Calibri" w:eastAsia="仿宋_GB2312"/>
          <w:sz w:val="32"/>
          <w:szCs w:val="32"/>
        </w:rPr>
        <w:t>，</w:t>
      </w:r>
      <w:r>
        <w:rPr>
          <w:rFonts w:hint="eastAsia" w:ascii="仿宋_GB2312" w:hAnsi="仿宋_GB2312" w:eastAsia="仿宋_GB2312" w:cs="仿宋_GB2312"/>
          <w:sz w:val="32"/>
          <w:szCs w:val="32"/>
        </w:rPr>
        <w:t>开展习近</w:t>
      </w:r>
      <w:r>
        <w:rPr>
          <w:rFonts w:hint="eastAsia" w:ascii="仿宋_GB2312" w:hAnsi="Calibri" w:eastAsia="仿宋_GB2312"/>
          <w:sz w:val="32"/>
          <w:szCs w:val="32"/>
        </w:rPr>
        <w:t>平文化思想“三进”示范课堂等教学比赛，全力推动党的二十大精神和习近平文化思想在学院落地生根、见行见效。严格落实“第一议题”和党委理论中心组学习制度，全年落实“第一议题”学习21次，党委理论中心组集中学习17次。党委班子成员列席旁听院（系）党组织会议、党政联席会议全覆盖。</w:t>
      </w:r>
      <w:r>
        <w:rPr>
          <w:rFonts w:hint="eastAsia" w:ascii="仿宋_GB2312" w:hAnsi="Calibri" w:eastAsia="仿宋_GB2312"/>
          <w:b/>
          <w:bCs/>
          <w:sz w:val="32"/>
          <w:szCs w:val="32"/>
        </w:rPr>
        <w:t>二</w:t>
      </w:r>
      <w:r>
        <w:rPr>
          <w:rFonts w:hint="eastAsia" w:ascii="仿宋_GB2312" w:hAnsi="仿宋_GB2312" w:eastAsia="仿宋_GB2312" w:cs="仿宋_GB2312"/>
          <w:b/>
          <w:bCs/>
          <w:color w:val="000000"/>
          <w:sz w:val="32"/>
          <w:szCs w:val="32"/>
        </w:rPr>
        <w:t>是</w:t>
      </w:r>
      <w:r>
        <w:rPr>
          <w:rFonts w:hint="eastAsia" w:ascii="仿宋_GB2312" w:hAnsi="仿宋_GB2312" w:eastAsia="仿宋_GB2312" w:cs="仿宋_GB2312"/>
          <w:color w:val="000000"/>
          <w:sz w:val="32"/>
          <w:szCs w:val="32"/>
        </w:rPr>
        <w:t>深入开展主题教育。把深入开展习近平新时代中国特色社会主义思想主题教育作为重大政治任务，成立领导机构、建立工作机制、明确工作职责，制定学习清单、调研清单、问题清单、创新举措清单“四张清单”，高质量开展主题教育。确定调研课题15项，梳理整改问题117个，建章立制60余项。高质量召开专题民主生活会和组织生活会，将主题教育同推动业务工作相结合，以学院高质量发展的新成效检验主题教育成果。</w:t>
      </w:r>
    </w:p>
    <w:p>
      <w:pPr>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（二）抓组织建设，提升党员干部素质能力</w:t>
      </w:r>
    </w:p>
    <w:p>
      <w:pPr>
        <w:spacing w:line="560" w:lineRule="exact"/>
        <w:ind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召开全面从严治党工作会议，完</w:t>
      </w:r>
      <w:r>
        <w:rPr>
          <w:rFonts w:hint="eastAsia" w:ascii="仿宋_GB2312" w:hAnsi="仿宋_GB2312" w:eastAsia="仿宋_GB2312" w:cs="仿宋_GB2312"/>
          <w:kern w:val="0"/>
          <w:sz w:val="32"/>
          <w:szCs w:val="32"/>
        </w:rPr>
        <w:t>善“四位一体”党建责任体系。</w:t>
      </w:r>
      <w:r>
        <w:rPr>
          <w:rFonts w:hint="eastAsia" w:ascii="仿宋_GB2312" w:hAnsi="仿宋_GB2312" w:eastAsia="仿宋_GB2312" w:cs="仿宋_GB2312"/>
          <w:sz w:val="32"/>
          <w:szCs w:val="32"/>
        </w:rPr>
        <w:t>严格执行党委会、院长办公会议事规则，全年召开党委会25次。实施党务干部素质能力提升计划，综合运用</w:t>
      </w:r>
      <w:r>
        <w:rPr>
          <w:rFonts w:hint="eastAsia" w:ascii="仿宋_GB2312" w:hAnsi="仿宋_GB2312" w:eastAsia="仿宋_GB2312" w:cs="仿宋_GB2312"/>
          <w:color w:val="000000"/>
          <w:sz w:val="32"/>
          <w:szCs w:val="32"/>
        </w:rPr>
        <w:t>专题讲座、网络培训等多种方式</w:t>
      </w:r>
      <w:r>
        <w:rPr>
          <w:rFonts w:hint="eastAsia" w:ascii="仿宋_GB2312" w:hAnsi="仿宋_GB2312" w:eastAsia="仿宋_GB2312" w:cs="仿宋_GB2312"/>
          <w:sz w:val="32"/>
          <w:szCs w:val="32"/>
        </w:rPr>
        <w:t>培训各类党务干部251人次。配备党委组织员1名，院（系）级组织员8名。全面推进党支部评星定级和“双创”项目申报，获评全省高校党建样板支部1个，2个党支部入选全省高校党建“双创”工作培育创建单位，5条党建相关信息被“学习强国”推送。全年发展党员20人，培训党员260余人次、入党积极分子和发展对象178人次。狠抓党建专项课题管理，院级层面立项党建课题24个、结项18个；省级层面完成2022年省教育工委党建课题1项。</w:t>
      </w:r>
      <w:r>
        <w:rPr>
          <w:rFonts w:hint="eastAsia" w:ascii="仿宋_GB2312" w:hAnsi="仿宋_GB2312" w:eastAsia="仿宋_GB2312" w:cs="仿宋_GB2312"/>
          <w:color w:val="000000"/>
          <w:sz w:val="32"/>
          <w:szCs w:val="32"/>
        </w:rPr>
        <w:t>开展“当先锋、做表率”实践活动，创建党员先锋岗，获评全省教育系统共产党员先锋岗、党务工作先锋各1个，山东省文化和旅游系统优秀共产</w:t>
      </w:r>
      <w:r>
        <w:rPr>
          <w:rFonts w:hint="eastAsia" w:ascii="仿宋_GB2312" w:hAnsi="仿宋_GB2312" w:eastAsia="仿宋_GB2312" w:cs="仿宋_GB2312"/>
          <w:sz w:val="32"/>
          <w:szCs w:val="32"/>
          <w:lang w:val="zh-CN"/>
        </w:rPr>
        <w:t>党员</w:t>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val="zh-CN"/>
        </w:rPr>
        <w:t>名，党务工作者</w:t>
      </w:r>
      <w:r>
        <w:rPr>
          <w:rFonts w:hint="eastAsia" w:ascii="仿宋_GB2312" w:hAnsi="仿宋_GB2312" w:eastAsia="仿宋_GB2312" w:cs="仿宋_GB2312"/>
          <w:sz w:val="32"/>
          <w:szCs w:val="32"/>
        </w:rPr>
        <w:t>8名，先进基层党组织4个。党员教师</w:t>
      </w:r>
      <w:r>
        <w:rPr>
          <w:rFonts w:hint="eastAsia" w:ascii="仿宋_GB2312" w:hAnsi="仿宋_GB2312" w:eastAsia="仿宋_GB2312" w:cs="仿宋_GB2312"/>
          <w:sz w:val="32"/>
          <w:szCs w:val="32"/>
          <w:lang w:val="zh-CN"/>
        </w:rPr>
        <w:t>团队主动对接红色旅游、研学旅游，提供专业咨询与导游培训，先进事迹</w:t>
      </w:r>
      <w:r>
        <w:rPr>
          <w:rFonts w:hint="eastAsia" w:ascii="仿宋_GB2312" w:hAnsi="仿宋_GB2312" w:eastAsia="仿宋_GB2312" w:cs="仿宋_GB2312"/>
          <w:sz w:val="32"/>
          <w:szCs w:val="32"/>
        </w:rPr>
        <w:t>多次</w:t>
      </w:r>
      <w:r>
        <w:rPr>
          <w:rFonts w:hint="eastAsia" w:ascii="仿宋_GB2312" w:hAnsi="仿宋_GB2312" w:eastAsia="仿宋_GB2312" w:cs="仿宋_GB2312"/>
          <w:sz w:val="32"/>
          <w:szCs w:val="32"/>
          <w:lang w:val="zh-CN"/>
        </w:rPr>
        <w:t>在“学习强国”平台报道。</w:t>
      </w:r>
    </w:p>
    <w:p>
      <w:pPr>
        <w:spacing w:line="56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（三）抓党风建设，弘扬师德师风正能量</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全面加强从严治党。印发关于切实加强全面从严治党的实施意见，制定50条具体措施，健全全面从严治党体系。印发《2023年党风廉政建设和反腐败工作实施方案》，列出25项重点工作，对党风廉政建设工作作出全面部署。制定</w:t>
      </w:r>
      <w:r>
        <w:rPr>
          <w:rFonts w:hint="eastAsia" w:ascii="仿宋_GB2312" w:hAnsi="仿宋_GB2312" w:eastAsia="仿宋_GB2312" w:cs="仿宋_GB2312"/>
          <w:spacing w:val="-4"/>
          <w:sz w:val="32"/>
          <w:szCs w:val="32"/>
        </w:rPr>
        <w:t>《</w:t>
      </w:r>
      <w:r>
        <w:rPr>
          <w:rFonts w:hint="eastAsia" w:ascii="仿宋_GB2312" w:hAnsi="仿宋_GB2312" w:eastAsia="仿宋_GB2312" w:cs="仿宋_GB2312"/>
          <w:color w:val="000000"/>
          <w:sz w:val="32"/>
          <w:szCs w:val="32"/>
        </w:rPr>
        <w:t>关于开展2023年度落实中央八项规定精神和整治“形式主义”专项检查工作的通知</w:t>
      </w:r>
      <w:r>
        <w:rPr>
          <w:rFonts w:hint="eastAsia" w:ascii="仿宋_GB2312" w:hAnsi="仿宋_GB2312" w:eastAsia="仿宋_GB2312" w:cs="仿宋_GB2312"/>
          <w:spacing w:val="-4"/>
          <w:sz w:val="32"/>
          <w:szCs w:val="32"/>
        </w:rPr>
        <w:t>》，从整治“形式主义”等四个方面进行全面检查，查出“形式主义”问题7类，采购项目问题4条，已全部整改。</w:t>
      </w:r>
      <w:r>
        <w:rPr>
          <w:rFonts w:hint="eastAsia" w:ascii="仿宋_GB2312" w:hAnsi="仿宋_GB2312" w:eastAsia="仿宋_GB2312" w:cs="仿宋_GB2312"/>
          <w:sz w:val="32"/>
          <w:szCs w:val="32"/>
        </w:rPr>
        <w:t>开展2023年度落实党风廉政建设责任制检查考核，对47名中层管理人员进行考核。对41名干部开展年度日常廉政谈话，提升干部廉洁意识。</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优化</w:t>
      </w:r>
      <w:r>
        <w:rPr>
          <w:rFonts w:hint="eastAsia" w:ascii="仿宋_GB2312" w:hAnsi="仿宋_GB2312" w:eastAsia="仿宋_GB2312" w:cs="仿宋_GB2312"/>
          <w:color w:val="000000"/>
          <w:sz w:val="32"/>
          <w:szCs w:val="32"/>
        </w:rPr>
        <w:t>师德师风建设。开展师德专题教育、师德师风警示教育活动4次，参与1200人次。建立健全师德受理与调查处理机制；注重宣传优秀典型，营造浓厚氛围。</w:t>
      </w:r>
      <w:r>
        <w:rPr>
          <w:rFonts w:hint="eastAsia" w:ascii="仿宋_GB2312" w:hAnsi="仿宋_GB2312" w:eastAsia="仿宋_GB2312" w:cs="仿宋_GB2312"/>
          <w:bCs/>
          <w:color w:val="000000"/>
          <w:sz w:val="32"/>
          <w:szCs w:val="32"/>
        </w:rPr>
        <w:t>2023年未发生师德失范问题。</w:t>
      </w:r>
    </w:p>
    <w:p>
      <w:pPr>
        <w:spacing w:line="56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（四）抓意识形态安全，打造校园文化品牌</w:t>
      </w:r>
    </w:p>
    <w:p>
      <w:pPr>
        <w:spacing w:line="56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切实加强意识形态监管。</w:t>
      </w:r>
      <w:r>
        <w:rPr>
          <w:rFonts w:hint="eastAsia" w:ascii="仿宋_GB2312" w:hAnsi="仿宋_GB2312" w:eastAsia="仿宋_GB2312" w:cs="仿宋_GB2312"/>
          <w:sz w:val="32"/>
          <w:szCs w:val="32"/>
          <w:lang w:val="zh-CN"/>
        </w:rPr>
        <w:t>党委会专题研究意识形态工作4次，开展校内专项巡察。用数字技术</w:t>
      </w:r>
      <w:r>
        <w:rPr>
          <w:rFonts w:hint="eastAsia" w:ascii="仿宋_GB2312" w:hAnsi="仿宋_GB2312" w:eastAsia="仿宋_GB2312" w:cs="仿宋_GB2312"/>
          <w:sz w:val="32"/>
          <w:szCs w:val="32"/>
        </w:rPr>
        <w:t>监测</w:t>
      </w:r>
      <w:r>
        <w:rPr>
          <w:rFonts w:hint="eastAsia" w:ascii="仿宋_GB2312" w:hAnsi="仿宋_GB2312" w:eastAsia="仿宋_GB2312" w:cs="仿宋_GB2312"/>
          <w:sz w:val="32"/>
          <w:szCs w:val="32"/>
          <w:lang w:val="zh-CN"/>
        </w:rPr>
        <w:t>网络舆情，</w:t>
      </w:r>
      <w:r>
        <w:rPr>
          <w:rFonts w:hint="eastAsia" w:ascii="仿宋_GB2312" w:hAnsi="仿宋_GB2312" w:eastAsia="仿宋_GB2312" w:cs="仿宋_GB2312"/>
          <w:sz w:val="32"/>
          <w:szCs w:val="32"/>
        </w:rPr>
        <w:t>形成“</w:t>
      </w:r>
      <w:r>
        <w:rPr>
          <w:rFonts w:hint="eastAsia" w:ascii="仿宋_GB2312" w:hAnsi="仿宋_GB2312" w:eastAsia="仿宋_GB2312" w:cs="仿宋_GB2312"/>
          <w:sz w:val="32"/>
          <w:szCs w:val="32"/>
          <w:lang w:val="zh-CN"/>
        </w:rPr>
        <w:t>7*24”全时段监测。开展</w:t>
      </w:r>
      <w:r>
        <w:rPr>
          <w:rFonts w:hint="eastAsia" w:ascii="仿宋_GB2312" w:hAnsi="仿宋_GB2312" w:eastAsia="仿宋_GB2312" w:cs="仿宋_GB2312"/>
          <w:sz w:val="32"/>
          <w:szCs w:val="32"/>
        </w:rPr>
        <w:t>两</w:t>
      </w:r>
      <w:r>
        <w:rPr>
          <w:rFonts w:hint="eastAsia" w:ascii="仿宋_GB2312" w:hAnsi="仿宋_GB2312" w:eastAsia="仿宋_GB2312" w:cs="仿宋_GB2312"/>
          <w:sz w:val="32"/>
          <w:szCs w:val="32"/>
          <w:lang w:val="zh-CN"/>
        </w:rPr>
        <w:t>次高校网络舆情处置专题培训及实战演练，参与人数达300人。专题研究统战和宗教工作，持续构建校内外协调机制，对师生进行民宗政策宣传教育和信教情况动态监测，做到“底数清、情况明、数据准”。学院无党员、团员信教。</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打造文化精品工程。创建“红色山东·行走课堂”品牌文化活动，</w:t>
      </w:r>
      <w:r>
        <w:rPr>
          <w:rFonts w:hint="eastAsia" w:ascii="仿宋_GB2312" w:hAnsi="仿宋_GB2312" w:eastAsia="仿宋_GB2312" w:cs="仿宋_GB2312"/>
          <w:kern w:val="0"/>
          <w:sz w:val="32"/>
          <w:szCs w:val="32"/>
        </w:rPr>
        <w:t>组织开展党的二十大精神、习近平文化思想“三进”课堂说课比赛；邀请京剧、山东快书等戏曲院团定期到校进行展演和教学活动；引进章丘黑陶、孔府菜烹饪等非遗项目，开展文旅融合产品设计研究；</w:t>
      </w:r>
      <w:r>
        <w:rPr>
          <w:rFonts w:hint="eastAsia" w:ascii="仿宋_GB2312" w:hAnsi="仿宋_GB2312" w:eastAsia="仿宋_GB2312" w:cs="仿宋_GB2312"/>
          <w:sz w:val="32"/>
          <w:szCs w:val="32"/>
        </w:rPr>
        <w:t>举办“好客山东校园旅游形象大使”大赛、家乡文化旅游节抖音短视频大赛、传统文化进校园等活动，塑造文化自信。</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强化学院重点突破工作深度报道力度，学院美誉度持续提升。荣获山东教育电视台“2023年度优秀通联单位”，荣登“2023山东最佳社会声誉高校”和“2023山东最具影响力教育政务融媒体”两大榜单。光明日报、经济日报、中国教育报等全国性媒体多次进行学院办学特色专题报道。</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（五）抓统战群团工作，巩固思想</w:t>
      </w:r>
      <w:r>
        <w:rPr>
          <w:rFonts w:hint="eastAsia" w:ascii="楷体_GB2312" w:hAnsi="楷体_GB2312" w:eastAsia="楷体_GB2312" w:cs="楷体_GB2312"/>
          <w:sz w:val="32"/>
          <w:szCs w:val="32"/>
          <w:lang w:eastAsia="zh-Hans"/>
        </w:rPr>
        <w:t>政治基础</w:t>
      </w:r>
    </w:p>
    <w:p>
      <w:pPr>
        <w:widowControl/>
        <w:shd w:val="clear" w:color="auto" w:fill="FFFFFF"/>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充分民主党派担当作为。加大</w:t>
      </w:r>
      <w:r>
        <w:rPr>
          <w:rFonts w:hint="eastAsia" w:ascii="仿宋_GB2312" w:eastAsia="仿宋_GB2312"/>
          <w:sz w:val="32"/>
          <w:szCs w:val="32"/>
        </w:rPr>
        <w:t>铸牢中华民族共同体意识宣传教育，支持</w:t>
      </w:r>
      <w:r>
        <w:rPr>
          <w:rFonts w:hint="eastAsia" w:ascii="仿宋_GB2312" w:eastAsia="仿宋_GB2312"/>
          <w:sz w:val="32"/>
          <w:szCs w:val="32"/>
          <w:lang w:eastAsia="zh-Hans"/>
        </w:rPr>
        <w:t>民主党派</w:t>
      </w:r>
      <w:r>
        <w:rPr>
          <w:rFonts w:hint="eastAsia" w:ascii="仿宋_GB2312" w:eastAsia="仿宋_GB2312"/>
          <w:sz w:val="32"/>
          <w:szCs w:val="32"/>
        </w:rPr>
        <w:t>组织发展。民进山旅支部主委王璇获民进山东省委优秀教师会员，致公党山旅支部获得先进集体评选“奋进新征程•奋力建新功”议政建言优秀组织奖，魏凯、李真、徐富民三名党员获得优秀党员先进个人称号。</w:t>
      </w:r>
      <w:r>
        <w:rPr>
          <w:rFonts w:hint="eastAsia" w:ascii="仿宋_GB2312" w:eastAsia="仿宋_GB2312"/>
          <w:b/>
          <w:bCs/>
          <w:sz w:val="32"/>
          <w:szCs w:val="32"/>
        </w:rPr>
        <w:t>二是</w:t>
      </w:r>
      <w:r>
        <w:rPr>
          <w:rFonts w:hint="eastAsia" w:ascii="仿宋_GB2312" w:eastAsia="仿宋_GB2312"/>
          <w:sz w:val="32"/>
          <w:szCs w:val="32"/>
        </w:rPr>
        <w:t>不断加强青年思想政治引领。以开学第一课、主题班会为契机，</w:t>
      </w:r>
      <w:r>
        <w:rPr>
          <w:rFonts w:hint="eastAsia" w:ascii="仿宋_GB2312" w:hAnsi="仿宋" w:eastAsia="仿宋_GB2312" w:cs="仿宋"/>
          <w:sz w:val="32"/>
          <w:szCs w:val="32"/>
        </w:rPr>
        <w:t>以学生日常行为规范养成教育为抓手，</w:t>
      </w:r>
      <w:r>
        <w:rPr>
          <w:rFonts w:hint="eastAsia" w:ascii="仿宋_GB2312" w:eastAsia="仿宋_GB2312"/>
          <w:sz w:val="32"/>
          <w:szCs w:val="32"/>
        </w:rPr>
        <w:t>扎实开展青年学生主题教育活动。2023年我院大学生参军入伍人数98人，入伍完成率为114.29%。组织</w:t>
      </w:r>
      <w:r>
        <w:rPr>
          <w:rFonts w:hint="eastAsia" w:ascii="仿宋_GB2312" w:hAnsi="仿宋" w:eastAsia="仿宋_GB2312" w:cs="仿宋"/>
          <w:sz w:val="32"/>
          <w:szCs w:val="32"/>
        </w:rPr>
        <w:t>青年团员积极参加社区志愿服务、社会实践等活动，用实际行动践行个人理想信念。</w:t>
      </w:r>
      <w:r>
        <w:rPr>
          <w:rFonts w:hint="eastAsia" w:ascii="仿宋_GB2312" w:hAnsi="仿宋" w:eastAsia="仿宋_GB2312" w:cs="仿宋"/>
          <w:b/>
          <w:bCs/>
          <w:sz w:val="32"/>
          <w:szCs w:val="32"/>
        </w:rPr>
        <w:t>三是</w:t>
      </w:r>
      <w:r>
        <w:rPr>
          <w:rFonts w:hint="eastAsia" w:ascii="仿宋_GB2312" w:hAnsi="仿宋" w:eastAsia="仿宋_GB2312" w:cs="仿宋"/>
          <w:sz w:val="32"/>
          <w:szCs w:val="32"/>
        </w:rPr>
        <w:t>密切联系职工群众。顺利召开教职工代表大会及工会会员代表大会，确保教师政治权利的落实。开展丰富多彩的职工竞赛活动和高品质文化活动，帮扶、慰问困难职工，竭诚服务职工群众。</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（六）抓治理能力，构建现代大学治理体系</w:t>
      </w:r>
    </w:p>
    <w:p>
      <w:pPr>
        <w:pStyle w:val="8"/>
        <w:spacing w:line="560" w:lineRule="exact"/>
        <w:ind w:firstLine="643"/>
        <w:rPr>
          <w:rFonts w:hint="eastAsia" w:ascii="仿宋_GB2312" w:hAnsi="仿宋_GB2312"/>
        </w:rPr>
      </w:pPr>
      <w:r>
        <w:rPr>
          <w:rFonts w:hint="eastAsia" w:ascii="仿宋_GB2312" w:hAnsi="仿宋_GB2312"/>
          <w:b/>
          <w:bCs/>
        </w:rPr>
        <w:t>一是</w:t>
      </w:r>
      <w:r>
        <w:rPr>
          <w:rFonts w:hint="eastAsia" w:ascii="仿宋_GB2312" w:hAnsi="仿宋_GB2312"/>
        </w:rPr>
        <w:t>加快推进机构和干部调整。顺利完成学院内设机构和干部调整工作，将权力下放至</w:t>
      </w:r>
      <w:r>
        <w:rPr>
          <w:rFonts w:hint="eastAsia" w:ascii="仿宋_GB2312" w:hAnsi="仿宋_GB2312"/>
          <w:kern w:val="0"/>
        </w:rPr>
        <w:t>二级管理部门。内设机构由30个调整为28个，其中党政管理机构由13个调整为12个，教学机构由8个调整为9个，教辅机构由4个调整为2个，科研机构1个保持不变，纪检监察机构、党群工团等机构4个保持不变。调整充实了领导班子，对现有中层干部进行了调整，选拔提任了部分中层干部，进一步优化了干部队伍结构。</w:t>
      </w:r>
      <w:r>
        <w:rPr>
          <w:rFonts w:hint="eastAsia" w:ascii="仿宋_GB2312" w:hAnsi="仿宋_GB2312"/>
        </w:rPr>
        <w:t>二</w:t>
      </w:r>
      <w:r>
        <w:rPr>
          <w:rFonts w:hint="eastAsia" w:ascii="仿宋_GB2312" w:hAnsi="仿宋_GB2312"/>
          <w:b/>
          <w:bCs/>
        </w:rPr>
        <w:t>是</w:t>
      </w:r>
      <w:r>
        <w:rPr>
          <w:rFonts w:hint="eastAsia" w:ascii="仿宋_GB2312" w:hAnsi="仿宋_GB2312"/>
        </w:rPr>
        <w:t>加快推动人事制度改革。积极稳妥推进新一轮职称评审、岗位聘用、绩效工资改革等工作，有序开展“双师型”教师认定工作，加大奖励性绩效比重，</w:t>
      </w:r>
      <w:r>
        <w:rPr>
          <w:rFonts w:hint="eastAsia" w:ascii="仿宋_GB2312" w:hAnsi="Calibri" w:cs="仿宋"/>
          <w:kern w:val="0"/>
        </w:rPr>
        <w:t>着力建设党建“双创双带”工作室（技能大师工作室），</w:t>
      </w:r>
      <w:r>
        <w:rPr>
          <w:rFonts w:hint="eastAsia" w:ascii="仿宋_GB2312" w:hAnsi="仿宋_GB2312"/>
          <w:lang w:val="zh-CN"/>
        </w:rPr>
        <w:t>采用柔性引进、靶向引才</w:t>
      </w:r>
      <w:r>
        <w:rPr>
          <w:rFonts w:hint="eastAsia" w:ascii="仿宋_GB2312" w:hAnsi="仿宋_GB2312"/>
        </w:rPr>
        <w:t>等方式</w:t>
      </w:r>
      <w:r>
        <w:rPr>
          <w:rFonts w:hint="eastAsia" w:ascii="仿宋_GB2312" w:hAnsi="仿宋_GB2312"/>
          <w:lang w:val="zh-CN"/>
        </w:rPr>
        <w:t>，引育全国技术能手、山东首席技师、山东技术能手等省级及以上高层次人才17人。</w:t>
      </w:r>
      <w:r>
        <w:rPr>
          <w:rFonts w:hint="eastAsia" w:ascii="仿宋_GB2312" w:hAnsi="仿宋_GB2312"/>
          <w:b/>
          <w:bCs/>
        </w:rPr>
        <w:t>三是</w:t>
      </w:r>
      <w:r>
        <w:rPr>
          <w:rFonts w:hint="eastAsia" w:ascii="仿宋_GB2312" w:hAnsi="仿宋_GB2312"/>
        </w:rPr>
        <w:t>加强制度建设。贯彻依法治校理念，完成202</w:t>
      </w:r>
      <w:r>
        <w:rPr>
          <w:rFonts w:hint="eastAsia" w:ascii="仿宋_GB2312" w:hAnsi="仿宋_GB2312"/>
          <w:lang w:val="en-US" w:eastAsia="zh-CN"/>
        </w:rPr>
        <w:t>2</w:t>
      </w:r>
      <w:r>
        <w:rPr>
          <w:rFonts w:hint="eastAsia" w:ascii="仿宋_GB2312" w:hAnsi="仿宋_GB2312"/>
        </w:rPr>
        <w:t>年制度汇编，确保制度常用常新。</w:t>
      </w:r>
      <w:r>
        <w:rPr>
          <w:rFonts w:hint="eastAsia" w:ascii="仿宋_GB2312" w:hAnsi="仿宋_GB2312"/>
          <w:b/>
          <w:bCs/>
        </w:rPr>
        <w:t>四是</w:t>
      </w:r>
      <w:r>
        <w:rPr>
          <w:rFonts w:hint="eastAsia" w:ascii="仿宋_GB2312" w:hAnsi="仿宋_GB2312"/>
        </w:rPr>
        <w:t>技术赋能治理体系。对学院8个应用系统开展了等级保护测评工作，兜牢网络安全底线；打造超融合服务器集群扩容项目，拟建设为承载学院信息化的私有云；基于钉钉平台进行数据治理，实现统一身份认证，提升用户体验。</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（七）抓教学改革，探索创新人才培养模式</w:t>
      </w:r>
    </w:p>
    <w:p>
      <w:pPr>
        <w:spacing w:line="560" w:lineRule="exact"/>
        <w:ind w:firstLine="619" w:firstLineChars="200"/>
        <w:rPr>
          <w:rFonts w:hint="eastAsia" w:ascii="仿宋_GB2312" w:hAnsi="仿宋" w:eastAsia="仿宋_GB2312" w:cs="仿宋"/>
          <w:spacing w:val="-6"/>
          <w:sz w:val="32"/>
          <w:szCs w:val="32"/>
        </w:rPr>
      </w:pPr>
      <w:r>
        <w:rPr>
          <w:rFonts w:hint="eastAsia" w:ascii="仿宋_GB2312" w:hAnsi="仿宋_GB2312" w:eastAsia="仿宋_GB2312" w:cs="仿宋_GB2312"/>
          <w:b/>
          <w:bCs/>
          <w:spacing w:val="-6"/>
          <w:sz w:val="32"/>
          <w:szCs w:val="32"/>
        </w:rPr>
        <w:t>一是</w:t>
      </w:r>
      <w:r>
        <w:rPr>
          <w:rFonts w:hint="eastAsia" w:ascii="仿宋_GB2312" w:hAnsi="仿宋_GB2312" w:eastAsia="仿宋_GB2312" w:cs="仿宋_GB2312"/>
          <w:spacing w:val="-6"/>
          <w:sz w:val="32"/>
          <w:szCs w:val="32"/>
        </w:rPr>
        <w:t>以专业群为核心提高关键能力。验收完成省级高水平专业群旅游管理、酒店管理两个，成功申报餐饮智能管理一个。有序推进</w:t>
      </w:r>
      <w:r>
        <w:rPr>
          <w:rFonts w:hint="eastAsia" w:ascii="仿宋_GB2312" w:hAnsi="仿宋_GB2312" w:eastAsia="仿宋_GB2312" w:cs="仿宋_GB2312"/>
          <w:color w:val="000000"/>
          <w:sz w:val="32"/>
          <w:szCs w:val="32"/>
        </w:rPr>
        <w:t>旅游管理、酒店管理专业“职教高考”试题资源库建设。</w:t>
      </w:r>
      <w:r>
        <w:rPr>
          <w:rFonts w:hint="eastAsia" w:ascii="仿宋_GB2312" w:hAnsi="仿宋_GB2312" w:eastAsia="仿宋_GB2312" w:cs="仿宋_GB2312"/>
          <w:b/>
          <w:bCs/>
          <w:spacing w:val="-6"/>
          <w:sz w:val="32"/>
          <w:szCs w:val="32"/>
        </w:rPr>
        <w:t>二是</w:t>
      </w:r>
      <w:r>
        <w:rPr>
          <w:rFonts w:hint="eastAsia" w:ascii="仿宋_GB2312" w:hAnsi="仿宋_GB2312" w:eastAsia="仿宋_GB2312" w:cs="仿宋_GB2312"/>
          <w:spacing w:val="-6"/>
          <w:sz w:val="32"/>
          <w:szCs w:val="32"/>
        </w:rPr>
        <w:t>实现办赛参赛双丰收。成功承办2023年山东省职业院校技能大赛高职组“酒店服务”和“酒水服务”赛项。在2023年全国职业院校技能大赛中，获得一等奖2项，二等奖1项；在2023年山东省职业院校技能大赛酒店服务、酒水服务和导游服务3个赛项中，全部取得一等奖。</w:t>
      </w:r>
      <w:r>
        <w:rPr>
          <w:rFonts w:hint="eastAsia" w:ascii="仿宋_GB2312" w:hAnsi="仿宋_GB2312" w:eastAsia="仿宋_GB2312" w:cs="仿宋_GB2312"/>
          <w:b/>
          <w:bCs/>
          <w:spacing w:val="-6"/>
          <w:sz w:val="32"/>
          <w:szCs w:val="32"/>
        </w:rPr>
        <w:t>三是</w:t>
      </w:r>
      <w:r>
        <w:rPr>
          <w:rFonts w:hint="eastAsia" w:ascii="仿宋_GB2312" w:hAnsi="仿宋_GB2312" w:eastAsia="仿宋_GB2312" w:cs="仿宋_GB2312"/>
          <w:spacing w:val="-6"/>
          <w:sz w:val="32"/>
          <w:szCs w:val="32"/>
        </w:rPr>
        <w:t>着力推进专业数字化转型。</w:t>
      </w:r>
      <w:r>
        <w:rPr>
          <w:rFonts w:hint="eastAsia" w:ascii="仿宋_GB2312" w:hAnsi="仿宋" w:eastAsia="仿宋_GB2312" w:cs="仿宋"/>
          <w:spacing w:val="-6"/>
          <w:sz w:val="32"/>
          <w:szCs w:val="32"/>
        </w:rPr>
        <w:t>建设《旅游信息概论》等8门在线精品开放课程；开发《主题娱乐概述》等16门校企合作课程；自编《旅游职业道德》等教材37种；共建数字化教学资料5300余条；</w:t>
      </w:r>
      <w:r>
        <w:rPr>
          <w:rFonts w:hint="eastAsia" w:ascii="仿宋_GB2312" w:hAnsi="仿宋_GB2312" w:eastAsia="仿宋_GB2312" w:cs="仿宋_GB2312"/>
          <w:spacing w:val="-6"/>
          <w:sz w:val="32"/>
          <w:szCs w:val="32"/>
        </w:rPr>
        <w:t>新建数字化实训室9间，搭建完成酒店管理、旅游数字化和烹饪三大专业数字化实训平台，力争</w:t>
      </w:r>
      <w:r>
        <w:rPr>
          <w:rFonts w:hint="eastAsia" w:ascii="仿宋_GB2312" w:hAnsi="仿宋" w:eastAsia="仿宋_GB2312" w:cs="仿宋"/>
          <w:spacing w:val="-6"/>
          <w:sz w:val="32"/>
          <w:szCs w:val="32"/>
        </w:rPr>
        <w:t>成为省内文旅专业数字化转型前沿院校。</w:t>
      </w:r>
      <w:r>
        <w:rPr>
          <w:rFonts w:hint="eastAsia" w:ascii="仿宋_GB2312" w:hAnsi="仿宋" w:eastAsia="仿宋_GB2312" w:cs="仿宋"/>
          <w:b/>
          <w:bCs/>
          <w:spacing w:val="-6"/>
          <w:sz w:val="32"/>
          <w:szCs w:val="32"/>
        </w:rPr>
        <w:t>四是</w:t>
      </w:r>
      <w:r>
        <w:rPr>
          <w:rFonts w:hint="eastAsia" w:ascii="仿宋_GB2312" w:hAnsi="仿宋" w:eastAsia="仿宋_GB2312" w:cs="仿宋"/>
          <w:spacing w:val="-6"/>
          <w:sz w:val="32"/>
          <w:szCs w:val="32"/>
        </w:rPr>
        <w:t>积极扩大办学影响。</w:t>
      </w:r>
      <w:r>
        <w:rPr>
          <w:rFonts w:hint="eastAsia" w:ascii="仿宋_GB2312" w:hAnsi="仿宋_GB2312" w:eastAsia="仿宋_GB2312" w:cs="仿宋_GB2312"/>
          <w:sz w:val="32"/>
          <w:szCs w:val="32"/>
        </w:rPr>
        <w:t>旅游管理专业教师团队成功入选省级“黄大年”教师团队；“鲁菜技艺技能传承与创新平台”验收获评优秀；旅游管理专业团队、酒店管理与数字化运营专业团队、烹饪工艺与营养团队入选省职业教育教学创新团队。新增推荐山东省教学名师2名，山东省青年技能名师2名。借助名师经验优势、技术优势，组建教学团队，充分发挥高层次人才的引领作用。</w:t>
      </w:r>
    </w:p>
    <w:p>
      <w:pPr>
        <w:spacing w:line="560" w:lineRule="exact"/>
        <w:ind w:firstLine="640" w:firstLineChars="20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（八）抓学生管理，关注学生长远发展</w:t>
      </w:r>
    </w:p>
    <w:p>
      <w:pPr>
        <w:spacing w:line="560" w:lineRule="exact"/>
        <w:ind w:firstLine="643" w:firstLineChars="200"/>
        <w:rPr>
          <w:rFonts w:hint="eastAsia" w:ascii="仿宋_GB2312" w:hAnsi="仿宋" w:eastAsia="仿宋_GB2312" w:cs="仿宋"/>
          <w:spacing w:val="-6"/>
          <w:sz w:val="32"/>
          <w:szCs w:val="32"/>
        </w:rPr>
      </w:pPr>
      <w:r>
        <w:rPr>
          <w:rFonts w:hint="eastAsia" w:ascii="仿宋_GB2312" w:hAnsi="仿宋_GB2312" w:eastAsia="仿宋_GB2312" w:cs="仿宋_GB2312"/>
          <w:b/>
          <w:bCs/>
          <w:kern w:val="0"/>
          <w:sz w:val="32"/>
          <w:szCs w:val="32"/>
        </w:rPr>
        <w:t>一是</w:t>
      </w:r>
      <w:r>
        <w:rPr>
          <w:rFonts w:hint="eastAsia" w:ascii="仿宋_GB2312" w:hAnsi="仿宋_GB2312" w:eastAsia="仿宋_GB2312" w:cs="仿宋_GB2312"/>
          <w:sz w:val="32"/>
          <w:szCs w:val="32"/>
        </w:rPr>
        <w:t>稳重求进做好招生就业。顺利完成艺术类招考、春季高考技能考试、单独招生考试三大考试。2</w:t>
      </w:r>
      <w:r>
        <w:rPr>
          <w:rFonts w:ascii="仿宋_GB2312" w:hAnsi="仿宋_GB2312" w:eastAsia="仿宋_GB2312" w:cs="仿宋_GB2312"/>
          <w:sz w:val="32"/>
          <w:szCs w:val="32"/>
        </w:rPr>
        <w:t>023</w:t>
      </w:r>
      <w:r>
        <w:rPr>
          <w:rFonts w:hint="eastAsia" w:ascii="仿宋_GB2312" w:hAnsi="仿宋_GB2312" w:eastAsia="仿宋_GB2312" w:cs="仿宋_GB2312"/>
          <w:sz w:val="32"/>
          <w:szCs w:val="32"/>
        </w:rPr>
        <w:t>年度录取新生3641人，录取率为99.9%，较去年提高20%。建立“1+3+X就业工作模式”，主办“就选山东”2023届毕业生校园招聘会，参会单位284个，提供招聘岗位8000余个，共有27个专业1000余名应届生参加，招聘岗位数与参会学生数比例8:1。毕业生2964人，初次毕业去向落实率为90.96%，在全省所有153所高校中排名前列。</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用心呵护学生心理健康。建设院级大学生心理健康教育与咨询中心，配备3名专职心理健康教育教师，选拔具备资质的辅导员兼任心理咨询师。</w:t>
      </w:r>
      <w:r>
        <w:rPr>
          <w:rStyle w:val="11"/>
          <w:rFonts w:hint="eastAsia" w:ascii="仿宋_GB2312" w:hAnsi="仿宋" w:eastAsia="仿宋_GB2312" w:cs="仿宋"/>
          <w:b w:val="0"/>
          <w:color w:val="000000"/>
          <w:sz w:val="32"/>
          <w:szCs w:val="32"/>
        </w:rPr>
        <w:t>面向2023级新生开展心理普查，约谈112名严重心理危机学生，并形成“一人一档”，初步构建起学生心理健康监测防线。</w:t>
      </w:r>
      <w:r>
        <w:rPr>
          <w:rStyle w:val="11"/>
          <w:rFonts w:hint="eastAsia" w:ascii="仿宋_GB2312" w:hAnsi="仿宋" w:eastAsia="仿宋_GB2312" w:cs="仿宋"/>
          <w:bCs w:val="0"/>
          <w:color w:val="000000"/>
          <w:sz w:val="32"/>
          <w:szCs w:val="32"/>
        </w:rPr>
        <w:t>三是</w:t>
      </w:r>
      <w:r>
        <w:rPr>
          <w:rStyle w:val="11"/>
          <w:rFonts w:hint="eastAsia" w:ascii="仿宋_GB2312" w:hAnsi="仿宋" w:eastAsia="仿宋_GB2312" w:cs="仿宋"/>
          <w:b w:val="0"/>
          <w:color w:val="000000"/>
          <w:sz w:val="32"/>
          <w:szCs w:val="32"/>
        </w:rPr>
        <w:t>认真做好学生日常管理。严格做好学籍管理以及</w:t>
      </w:r>
      <w:r>
        <w:rPr>
          <w:rFonts w:hint="eastAsia" w:ascii="仿宋_GB2312" w:eastAsia="仿宋_GB2312"/>
          <w:sz w:val="32"/>
          <w:szCs w:val="32"/>
        </w:rPr>
        <w:t>奖、助、贷、免、勤、补等资助工作。全年共发放奖助学金、补助补贴约916万元，资助学生4304人次；评选省级优秀学生、优秀学生干部20人，省级优秀班集体2个。</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（九）抓开放办学，多方协作共建育人平台</w:t>
      </w:r>
    </w:p>
    <w:p>
      <w:pPr>
        <w:spacing w:line="56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w:t>
      </w:r>
      <w:r>
        <w:rPr>
          <w:rFonts w:hint="eastAsia" w:ascii="仿宋_GB2312" w:hAnsi="仿宋_GB2312" w:eastAsia="仿宋_GB2312" w:cs="仿宋_GB2312"/>
          <w:b/>
          <w:bCs/>
          <w:spacing w:val="-6"/>
          <w:sz w:val="32"/>
          <w:szCs w:val="32"/>
        </w:rPr>
        <w:t>是</w:t>
      </w:r>
      <w:r>
        <w:rPr>
          <w:rFonts w:hint="eastAsia" w:ascii="仿宋_GB2312" w:hAnsi="仿宋_GB2312" w:eastAsia="仿宋_GB2312" w:cs="仿宋_GB2312"/>
          <w:spacing w:val="-6"/>
          <w:sz w:val="32"/>
          <w:szCs w:val="32"/>
        </w:rPr>
        <w:t>全方位加深校企合作。学院与142家企业共建校外实训基地；校企共建校内实训室9间、产业学院7家；与多家企业签署培养协议，培养人数达2000余人。二</w:t>
      </w:r>
      <w:r>
        <w:rPr>
          <w:rFonts w:hint="eastAsia" w:ascii="仿宋_GB2312" w:hAnsi="仿宋_GB2312" w:eastAsia="仿宋_GB2312" w:cs="仿宋_GB2312"/>
          <w:b/>
          <w:bCs/>
          <w:spacing w:val="-6"/>
          <w:sz w:val="32"/>
          <w:szCs w:val="32"/>
        </w:rPr>
        <w:t>是</w:t>
      </w:r>
      <w:r>
        <w:rPr>
          <w:rFonts w:hint="eastAsia" w:ascii="仿宋_GB2312" w:hAnsi="仿宋_GB2312" w:eastAsia="仿宋_GB2312" w:cs="仿宋_GB2312"/>
          <w:spacing w:val="-6"/>
          <w:sz w:val="32"/>
          <w:szCs w:val="32"/>
        </w:rPr>
        <w:t>坚持行业育人理念。组织23级新生前往山东大厦等20家知名企业进行认识实习，增强行业认知；组织21级学生赴企业进行顶岗实习，提高实践操作能力。</w:t>
      </w:r>
      <w:r>
        <w:rPr>
          <w:rFonts w:hint="eastAsia" w:ascii="仿宋_GB2312" w:hAnsi="仿宋_GB2312" w:eastAsia="仿宋_GB2312" w:cs="仿宋_GB2312"/>
          <w:b/>
          <w:bCs/>
          <w:spacing w:val="-6"/>
          <w:sz w:val="32"/>
          <w:szCs w:val="32"/>
        </w:rPr>
        <w:t>三是</w:t>
      </w:r>
      <w:r>
        <w:rPr>
          <w:rFonts w:hint="eastAsia" w:ascii="仿宋_GB2312" w:hAnsi="仿宋_GB2312" w:eastAsia="仿宋_GB2312" w:cs="仿宋_GB2312"/>
          <w:spacing w:val="-6"/>
          <w:sz w:val="32"/>
          <w:szCs w:val="32"/>
        </w:rPr>
        <w:t>大力推进1+X证书试点工作。完成定制旅行管家服务等16个1+X证书的申报和考核工作，覆盖1500余名学生，培养学生跨学科应用能力。</w:t>
      </w:r>
      <w:r>
        <w:rPr>
          <w:rFonts w:hint="eastAsia" w:ascii="仿宋_GB2312" w:hAnsi="仿宋_GB2312" w:eastAsia="仿宋_GB2312" w:cs="仿宋_GB2312"/>
          <w:b/>
          <w:bCs/>
          <w:spacing w:val="-6"/>
          <w:sz w:val="32"/>
          <w:szCs w:val="32"/>
        </w:rPr>
        <w:t>四是</w:t>
      </w:r>
      <w:r>
        <w:rPr>
          <w:rFonts w:hint="eastAsia" w:ascii="仿宋_GB2312" w:hAnsi="仿宋_GB2312" w:eastAsia="仿宋_GB2312" w:cs="仿宋_GB2312"/>
          <w:color w:val="000000"/>
          <w:kern w:val="0"/>
          <w:sz w:val="32"/>
          <w:szCs w:val="32"/>
          <w:lang w:bidi="ar"/>
        </w:rPr>
        <w:t>与</w:t>
      </w:r>
      <w:r>
        <w:rPr>
          <w:rFonts w:hint="eastAsia" w:ascii="仿宋_GB2312" w:hAnsi="仿宋_GB2312" w:eastAsia="仿宋_GB2312" w:cs="仿宋_GB2312"/>
          <w:spacing w:val="-6"/>
          <w:sz w:val="32"/>
          <w:szCs w:val="32"/>
        </w:rPr>
        <w:t>韩国尚志大学合作酒店管理与数字化运营专业专科学历教育，</w:t>
      </w:r>
      <w:r>
        <w:rPr>
          <w:rFonts w:hint="eastAsia" w:ascii="仿宋_GB2312" w:hAnsi="仿宋_GB2312" w:eastAsia="仿宋_GB2312" w:cs="仿宋_GB2312"/>
          <w:color w:val="000000"/>
          <w:sz w:val="32"/>
          <w:szCs w:val="32"/>
        </w:rPr>
        <w:t>引进对方优质课程、教材、国际“双师”融合模块化教学理念，打造国际酒店、会展、航空、旅游集团的实习平台。</w:t>
      </w:r>
      <w:r>
        <w:rPr>
          <w:rFonts w:hint="eastAsia" w:ascii="仿宋_GB2312" w:hAnsi="仿宋_GB2312" w:eastAsia="仿宋_GB2312" w:cs="仿宋_GB2312"/>
          <w:b/>
          <w:bCs/>
          <w:color w:val="000000"/>
          <w:sz w:val="32"/>
          <w:szCs w:val="32"/>
        </w:rPr>
        <w:t>五是</w:t>
      </w:r>
      <w:r>
        <w:rPr>
          <w:rFonts w:hint="eastAsia" w:ascii="仿宋_GB2312" w:hAnsi="仿宋_GB2312" w:eastAsia="仿宋_GB2312" w:cs="仿宋_GB2312"/>
          <w:color w:val="000000"/>
          <w:sz w:val="32"/>
          <w:szCs w:val="32"/>
        </w:rPr>
        <w:t>提升</w:t>
      </w:r>
      <w:r>
        <w:rPr>
          <w:rFonts w:hint="eastAsia" w:ascii="仿宋_GB2312" w:hAnsi="仿宋_GB2312" w:eastAsia="仿宋_GB2312" w:cs="仿宋_GB2312"/>
          <w:color w:val="000000"/>
          <w:kern w:val="0"/>
          <w:sz w:val="32"/>
          <w:szCs w:val="32"/>
          <w:lang w:bidi="ar"/>
        </w:rPr>
        <w:t>师资国际化水平。</w:t>
      </w:r>
      <w:r>
        <w:rPr>
          <w:rFonts w:hint="eastAsia" w:ascii="仿宋_GB2312" w:hAnsi="仿宋_GB2312" w:eastAsia="仿宋_GB2312" w:cs="仿宋_GB2312"/>
          <w:sz w:val="32"/>
          <w:szCs w:val="32"/>
        </w:rPr>
        <w:t>2名教师顺利入选</w:t>
      </w:r>
      <w:r>
        <w:rPr>
          <w:rFonts w:hint="eastAsia" w:ascii="仿宋_GB2312" w:hAnsi="仿宋_GB2312" w:eastAsia="仿宋_GB2312" w:cs="仿宋_GB2312"/>
          <w:spacing w:val="-6"/>
          <w:sz w:val="32"/>
          <w:szCs w:val="32"/>
          <w:lang w:val="zh-CN"/>
        </w:rPr>
        <w:t>山东省政府公派出国留学项目，</w:t>
      </w:r>
      <w:r>
        <w:rPr>
          <w:rFonts w:hint="eastAsia" w:ascii="仿宋_GB2312" w:hAnsi="仿宋_GB2312" w:eastAsia="仿宋_GB2312" w:cs="仿宋_GB2312"/>
          <w:spacing w:val="-6"/>
          <w:sz w:val="32"/>
          <w:szCs w:val="32"/>
        </w:rPr>
        <w:t>1名教师入选教育部语合中心项目赴蒙古国任教。6位</w:t>
      </w:r>
      <w:r>
        <w:rPr>
          <w:rFonts w:hint="eastAsia" w:ascii="仿宋_GB2312" w:hAnsi="仿宋_GB2312" w:eastAsia="仿宋_GB2312" w:cs="仿宋_GB2312"/>
          <w:spacing w:val="-6"/>
          <w:sz w:val="32"/>
          <w:szCs w:val="32"/>
          <w:lang w:val="zh-CN"/>
        </w:rPr>
        <w:t>教师</w:t>
      </w:r>
      <w:r>
        <w:rPr>
          <w:rFonts w:hint="eastAsia" w:ascii="仿宋_GB2312" w:hAnsi="仿宋_GB2312" w:eastAsia="仿宋_GB2312" w:cs="仿宋_GB2312"/>
          <w:spacing w:val="-6"/>
          <w:sz w:val="32"/>
          <w:szCs w:val="32"/>
        </w:rPr>
        <w:t>在</w:t>
      </w:r>
      <w:r>
        <w:rPr>
          <w:rFonts w:hint="eastAsia" w:ascii="仿宋_GB2312" w:hAnsi="仿宋_GB2312" w:eastAsia="仿宋_GB2312" w:cs="仿宋_GB2312"/>
          <w:spacing w:val="-6"/>
          <w:sz w:val="32"/>
          <w:szCs w:val="32"/>
          <w:lang w:val="zh-CN"/>
        </w:rPr>
        <w:t>第三届“丝路工匠”国际技能大赛</w:t>
      </w:r>
      <w:r>
        <w:rPr>
          <w:rFonts w:hint="eastAsia" w:ascii="仿宋_GB2312" w:hAnsi="仿宋_GB2312" w:eastAsia="仿宋_GB2312" w:cs="仿宋_GB2312"/>
          <w:spacing w:val="-6"/>
          <w:sz w:val="32"/>
          <w:szCs w:val="32"/>
        </w:rPr>
        <w:t>中获得奖项</w:t>
      </w:r>
      <w:r>
        <w:rPr>
          <w:rFonts w:hint="eastAsia" w:ascii="仿宋_GB2312" w:hAnsi="仿宋_GB2312" w:eastAsia="仿宋_GB2312" w:cs="仿宋_GB2312"/>
          <w:spacing w:val="-6"/>
          <w:sz w:val="32"/>
          <w:szCs w:val="32"/>
          <w:lang w:val="zh-CN"/>
        </w:rPr>
        <w:t>。</w:t>
      </w:r>
      <w:r>
        <w:rPr>
          <w:rFonts w:hint="eastAsia" w:ascii="仿宋_GB2312" w:hAnsi="仿宋_GB2312" w:eastAsia="仿宋_GB2312" w:cs="仿宋_GB2312"/>
          <w:spacing w:val="-6"/>
          <w:sz w:val="32"/>
          <w:szCs w:val="32"/>
        </w:rPr>
        <w:t>大力推进中国-蒙古国职业技术学院乌兰巴托校区建设，开发中外联合创作工作坊课程。</w:t>
      </w:r>
    </w:p>
    <w:p>
      <w:pPr>
        <w:spacing w:line="560" w:lineRule="exact"/>
        <w:ind w:firstLine="616" w:firstLineChars="200"/>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（十）抓社会服务，提升服务文旅行业能力</w:t>
      </w:r>
    </w:p>
    <w:p>
      <w:pPr>
        <w:widowControl/>
        <w:spacing w:line="560" w:lineRule="exact"/>
        <w:ind w:firstLine="643" w:firstLineChars="200"/>
        <w:rPr>
          <w:rFonts w:hint="eastAsia" w:ascii="黑体" w:hAnsi="黑体" w:eastAsia="黑体" w:cs="黑体"/>
          <w:kern w:val="0"/>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服务保障黄河重大国家战略。为服务保障黄河流域文物保护、旅游资源宣传人才供给，增设文物修复与保护等4个专业；开设《文化与自然遗产》等3门黄河文化课程。加大黄河流域科研攻关，成功立项山东省社科规划项目1项、院级科研项目2项；在中文核心期刊发表文章2篇，并入选省文旅厅重点成果奖。举办黄河流域特色活动，与德州、聊城、济南等沿黄地市联合举办山东省首届乡村旅游美食大赛、导游和讲解员大赛、文化和旅游大使选拔赛等特色活动。</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面向行业做真学问。成立文化和旅游部数据中心山东分中心和山东省文化和旅游数据中心；组建科研团队，取得高质量研究项目20项，涵盖黄河文化、长城国家文化公园、乡村振兴等重点方向，级别包括省部级2项、厅局级18项。</w:t>
      </w:r>
      <w:r>
        <w:rPr>
          <w:rFonts w:hint="eastAsia" w:ascii="仿宋_GB2312" w:hAnsi="仿宋_GB2312" w:eastAsia="仿宋_GB2312" w:cs="仿宋_GB2312"/>
          <w:b/>
          <w:bCs/>
          <w:sz w:val="32"/>
          <w:szCs w:val="32"/>
        </w:rPr>
        <w:t>三</w:t>
      </w:r>
      <w:r>
        <w:rPr>
          <w:rFonts w:hint="eastAsia" w:ascii="仿宋_GB2312" w:hAnsi="仿宋" w:eastAsia="仿宋_GB2312" w:cs="仿宋"/>
          <w:b/>
          <w:sz w:val="32"/>
          <w:szCs w:val="32"/>
        </w:rPr>
        <w:t>是</w:t>
      </w:r>
      <w:r>
        <w:rPr>
          <w:rFonts w:hint="eastAsia" w:ascii="仿宋_GB2312" w:hAnsi="仿宋" w:eastAsia="仿宋_GB2312" w:cs="仿宋"/>
          <w:bCs/>
          <w:sz w:val="32"/>
          <w:szCs w:val="32"/>
        </w:rPr>
        <w:t>与多地建立战略合作关系。与莱芜区和庄镇、海景花园大酒店等多家单位签署深化校地（企）战略合作协议，横向课题累计到账经费306.84万元。</w:t>
      </w:r>
      <w:r>
        <w:rPr>
          <w:rFonts w:hint="eastAsia" w:ascii="仿宋_GB2312" w:hAnsi="仿宋" w:eastAsia="仿宋_GB2312" w:cs="仿宋"/>
          <w:b/>
          <w:sz w:val="32"/>
          <w:szCs w:val="32"/>
        </w:rPr>
        <w:t>四是</w:t>
      </w:r>
      <w:r>
        <w:rPr>
          <w:rFonts w:hint="eastAsia" w:ascii="仿宋_GB2312" w:hAnsi="仿宋" w:eastAsia="仿宋_GB2312" w:cs="仿宋"/>
          <w:bCs/>
          <w:sz w:val="32"/>
          <w:szCs w:val="32"/>
        </w:rPr>
        <w:t>打造特色培训课程体系。先后为招远市政府、沂源文旅集团等开展培训，参训人数8200余人。</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（十一）抓后勤保障，着力改善基本办学条件</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 w:eastAsia="仿宋_GB2312" w:cs="仿宋"/>
          <w:b/>
          <w:sz w:val="32"/>
          <w:szCs w:val="32"/>
        </w:rPr>
        <w:t>一是</w:t>
      </w:r>
      <w:r>
        <w:rPr>
          <w:rFonts w:hint="eastAsia" w:ascii="仿宋_GB2312" w:hAnsi="仿宋" w:eastAsia="仿宋_GB2312" w:cs="仿宋"/>
          <w:bCs/>
          <w:sz w:val="32"/>
          <w:szCs w:val="32"/>
        </w:rPr>
        <w:t>加强资产管理。</w:t>
      </w:r>
      <w:r>
        <w:rPr>
          <w:rFonts w:hint="eastAsia" w:ascii="仿宋_GB2312" w:hAnsi="仿宋_GB2312" w:eastAsia="仿宋_GB2312" w:cs="仿宋_GB2312"/>
          <w:sz w:val="32"/>
          <w:szCs w:val="32"/>
        </w:rPr>
        <w:t>建立了“综合+专项”的资产管理制度体系</w:t>
      </w:r>
      <w:r>
        <w:rPr>
          <w:rFonts w:ascii="仿宋_GB2312" w:hAnsi="仿宋" w:eastAsia="仿宋_GB2312" w:cs="仿宋"/>
          <w:bCs/>
          <w:sz w:val="32"/>
          <w:szCs w:val="32"/>
        </w:rPr>
        <w:t>。</w:t>
      </w:r>
      <w:r>
        <w:rPr>
          <w:rFonts w:hint="eastAsia" w:ascii="仿宋_GB2312" w:hAnsi="仿宋_GB2312" w:eastAsia="仿宋_GB2312" w:cs="仿宋_GB2312"/>
          <w:sz w:val="32"/>
          <w:szCs w:val="32"/>
        </w:rPr>
        <w:t>强化配置方式管理，落实配置标准，严格执行“无预算不采购”。</w:t>
      </w:r>
      <w:r>
        <w:rPr>
          <w:rFonts w:hint="eastAsia" w:ascii="仿宋_GB2312" w:hAnsi="仿宋" w:eastAsia="仿宋_GB2312" w:cs="仿宋"/>
          <w:bCs/>
          <w:sz w:val="32"/>
          <w:szCs w:val="32"/>
        </w:rPr>
        <w:t xml:space="preserve">2023年共计完成招标采购 </w:t>
      </w:r>
      <w:r>
        <w:rPr>
          <w:rFonts w:ascii="仿宋_GB2312" w:hAnsi="仿宋" w:eastAsia="仿宋_GB2312" w:cs="仿宋"/>
          <w:bCs/>
          <w:sz w:val="32"/>
          <w:szCs w:val="32"/>
        </w:rPr>
        <w:t>68</w:t>
      </w:r>
      <w:r>
        <w:rPr>
          <w:rFonts w:hint="eastAsia" w:ascii="仿宋_GB2312" w:hAnsi="仿宋" w:eastAsia="仿宋_GB2312" w:cs="仿宋"/>
          <w:bCs/>
          <w:sz w:val="32"/>
          <w:szCs w:val="32"/>
        </w:rPr>
        <w:t>项，总</w:t>
      </w:r>
      <w:r>
        <w:rPr>
          <w:rFonts w:ascii="仿宋_GB2312" w:hAnsi="仿宋" w:eastAsia="仿宋_GB2312" w:cs="仿宋"/>
          <w:bCs/>
          <w:sz w:val="32"/>
          <w:szCs w:val="32"/>
        </w:rPr>
        <w:t>预算</w:t>
      </w:r>
      <w:r>
        <w:rPr>
          <w:rFonts w:hint="eastAsia" w:ascii="仿宋_GB2312" w:hAnsi="仿宋" w:eastAsia="仿宋_GB2312" w:cs="仿宋"/>
          <w:bCs/>
          <w:sz w:val="32"/>
          <w:szCs w:val="32"/>
        </w:rPr>
        <w:t>金额约7</w:t>
      </w:r>
      <w:r>
        <w:rPr>
          <w:rFonts w:ascii="仿宋_GB2312" w:hAnsi="仿宋" w:eastAsia="仿宋_GB2312" w:cs="仿宋"/>
          <w:bCs/>
          <w:sz w:val="32"/>
          <w:szCs w:val="32"/>
        </w:rPr>
        <w:t>453.47</w:t>
      </w:r>
      <w:r>
        <w:rPr>
          <w:rFonts w:hint="eastAsia" w:ascii="仿宋_GB2312" w:hAnsi="仿宋" w:eastAsia="仿宋_GB2312" w:cs="仿宋"/>
          <w:bCs/>
          <w:sz w:val="32"/>
          <w:szCs w:val="32"/>
        </w:rPr>
        <w:t>万；</w:t>
      </w:r>
      <w:r>
        <w:rPr>
          <w:rFonts w:ascii="仿宋_GB2312" w:hAnsi="仿宋" w:eastAsia="仿宋_GB2312" w:cs="仿宋"/>
          <w:bCs/>
          <w:sz w:val="32"/>
          <w:szCs w:val="32"/>
        </w:rPr>
        <w:t>新增资产1261条，新增资产原值3849012.45元</w:t>
      </w:r>
      <w:r>
        <w:rPr>
          <w:rFonts w:hint="eastAsia" w:ascii="仿宋_GB2312" w:hAnsi="仿宋" w:eastAsia="仿宋_GB2312" w:cs="仿宋"/>
          <w:bCs/>
          <w:sz w:val="32"/>
          <w:szCs w:val="32"/>
        </w:rPr>
        <w:t>。</w:t>
      </w:r>
      <w:r>
        <w:rPr>
          <w:rFonts w:hint="eastAsia" w:ascii="仿宋_GB2312" w:hAnsi="仿宋" w:eastAsia="仿宋_GB2312" w:cs="仿宋"/>
          <w:b/>
          <w:sz w:val="32"/>
          <w:szCs w:val="32"/>
        </w:rPr>
        <w:t>二是</w:t>
      </w:r>
      <w:r>
        <w:rPr>
          <w:rFonts w:hint="eastAsia" w:ascii="仿宋_GB2312" w:hAnsi="仿宋" w:eastAsia="仿宋_GB2312" w:cs="仿宋"/>
          <w:bCs/>
          <w:sz w:val="32"/>
          <w:szCs w:val="32"/>
        </w:rPr>
        <w:t>优化财务管理流程。全过程监督预算编制与执行，建立重点项目和政府采购执行监控台账，提高预算资金使用效益。严格按照会计法规核算全部收支。</w:t>
      </w: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rPr>
        <w:t>加大馆藏图书建设。馆藏图书达741768册，生均图书74.8册，电子资源数据库14个，新增中国知网数据库。</w:t>
      </w:r>
      <w:r>
        <w:rPr>
          <w:rFonts w:hint="eastAsia" w:ascii="仿宋_GB2312" w:hAnsi="仿宋_GB2312" w:eastAsia="仿宋_GB2312" w:cs="仿宋_GB2312"/>
          <w:b/>
          <w:bCs/>
          <w:sz w:val="32"/>
          <w:szCs w:val="32"/>
          <w:shd w:val="clear" w:color="auto" w:fill="FFFFFF"/>
        </w:rPr>
        <w:t>四是</w:t>
      </w:r>
      <w:r>
        <w:rPr>
          <w:rFonts w:hint="eastAsia" w:ascii="仿宋_GB2312" w:hAnsi="仿宋_GB2312" w:eastAsia="仿宋_GB2312" w:cs="仿宋_GB2312"/>
          <w:sz w:val="32"/>
          <w:szCs w:val="32"/>
        </w:rPr>
        <w:t>改善校园条件。全部楼宇加装空调，学生公寓改用空气源方式，打造节能型校园。新建校园超市、校医务室，实现大学生医保即时报销。</w:t>
      </w: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rPr>
        <w:t>实现平安发展。通过“日常宣传+重点防控”的模式，加强日常巡逻，以及防诈骗、禁毒、消防等安全教育和演练；重点关注“三防”领域、学生社团活动动向、少数民族学生思想动态，严防境外非法组织和宗教组织的渗透和利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、资产损益情况</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eastAsia="zh-CN"/>
        </w:rPr>
        <w:t>年度，我单位上年度结余</w:t>
      </w:r>
      <w:r>
        <w:rPr>
          <w:rFonts w:hint="eastAsia" w:ascii="仿宋_GB2312" w:hAnsi="仿宋_GB2312" w:eastAsia="仿宋_GB2312" w:cs="仿宋_GB2312"/>
          <w:sz w:val="32"/>
          <w:szCs w:val="32"/>
          <w:lang w:val="en-US" w:eastAsia="zh-CN"/>
        </w:rPr>
        <w:t>12915365.03</w:t>
      </w:r>
      <w:r>
        <w:rPr>
          <w:rFonts w:hint="eastAsia" w:ascii="仿宋_GB2312" w:hAnsi="仿宋_GB2312" w:eastAsia="仿宋_GB2312" w:cs="仿宋_GB2312"/>
          <w:sz w:val="32"/>
          <w:szCs w:val="32"/>
          <w:lang w:eastAsia="zh-CN"/>
        </w:rPr>
        <w:t>元，本年度收入</w:t>
      </w:r>
      <w:r>
        <w:rPr>
          <w:rFonts w:hint="eastAsia" w:ascii="仿宋_GB2312" w:hAnsi="仿宋_GB2312" w:eastAsia="仿宋_GB2312" w:cs="仿宋_GB2312"/>
          <w:sz w:val="32"/>
          <w:szCs w:val="32"/>
          <w:lang w:val="en-US" w:eastAsia="zh-CN"/>
        </w:rPr>
        <w:t>202040704.95</w:t>
      </w:r>
      <w:r>
        <w:rPr>
          <w:rFonts w:hint="eastAsia" w:ascii="仿宋_GB2312" w:hAnsi="仿宋_GB2312" w:eastAsia="仿宋_GB2312" w:cs="仿宋_GB2312"/>
          <w:sz w:val="32"/>
          <w:szCs w:val="32"/>
          <w:lang w:eastAsia="zh-CN"/>
        </w:rPr>
        <w:t>元，其中，财政收入</w:t>
      </w:r>
      <w:r>
        <w:rPr>
          <w:rFonts w:hint="eastAsia" w:ascii="仿宋_GB2312" w:hAnsi="仿宋_GB2312" w:eastAsia="仿宋_GB2312" w:cs="仿宋_GB2312"/>
          <w:sz w:val="32"/>
          <w:szCs w:val="32"/>
          <w:lang w:val="en-US" w:eastAsia="zh-CN"/>
        </w:rPr>
        <w:t>117346074.22</w:t>
      </w:r>
      <w:r>
        <w:rPr>
          <w:rFonts w:hint="eastAsia" w:ascii="仿宋_GB2312" w:hAnsi="仿宋_GB2312" w:eastAsia="仿宋_GB2312" w:cs="仿宋_GB2312"/>
          <w:sz w:val="32"/>
          <w:szCs w:val="32"/>
          <w:lang w:eastAsia="zh-CN"/>
        </w:rPr>
        <w:t>元；本年度支出</w:t>
      </w:r>
      <w:r>
        <w:rPr>
          <w:rFonts w:hint="eastAsia" w:ascii="仿宋_GB2312" w:hAnsi="仿宋_GB2312" w:eastAsia="仿宋_GB2312" w:cs="仿宋_GB2312"/>
          <w:sz w:val="32"/>
          <w:szCs w:val="32"/>
          <w:lang w:val="en-US" w:eastAsia="zh-CN"/>
        </w:rPr>
        <w:t xml:space="preserve">206840021.21 </w:t>
      </w:r>
      <w:r>
        <w:rPr>
          <w:rFonts w:hint="eastAsia" w:ascii="仿宋_GB2312" w:hAnsi="仿宋_GB2312" w:eastAsia="仿宋_GB2312" w:cs="仿宋_GB2312"/>
          <w:sz w:val="32"/>
          <w:szCs w:val="32"/>
          <w:lang w:eastAsia="zh-CN"/>
        </w:rPr>
        <w:t>元，其中，人员经费支出</w:t>
      </w:r>
      <w:r>
        <w:rPr>
          <w:rFonts w:hint="eastAsia" w:ascii="仿宋_GB2312" w:hAnsi="仿宋_GB2312" w:eastAsia="仿宋_GB2312" w:cs="仿宋_GB2312"/>
          <w:sz w:val="32"/>
          <w:szCs w:val="32"/>
          <w:lang w:val="en-US" w:eastAsia="zh-CN"/>
        </w:rPr>
        <w:t>85104997.13元。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 xml:space="preserve">、绩效和受奖惩情况 </w:t>
      </w:r>
      <w:bookmarkStart w:id="0" w:name="_GoBack"/>
      <w:bookmarkEnd w:id="0"/>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1.省文明委:学院通过2022年度省级文明单位复查</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2.省委宣传部、省教育厅：山东省高校师生“阅读新时代·书香润校园”阅读活动8个三等奖、8个优秀奖获奖</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3.省人力资源和社会保障厅：山东省“技能兴鲁”职业技能大赛第六届山东省旅游饭店行业从业人员服务技能竞赛突出贡献奖</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5.省学校卫生协会：学校卫生与健康教育先进集体</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6.省文化和旅游厅：优秀基层党组织、优秀党务工作者、理论学习标兵等。</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7.省文化和旅游厅:“齐风鲁韵 铸魂化人”艺术党课和廉洁文化建设视频征集活动中荣获优秀组织奖、2个二等奖、2个三等奖、1个优秀奖</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8.“丝路工匠”职业院校国际合作联盟：第三届国际技能大赛（国内赛区）获3 个二等奖3个三等奖</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9.2023年第十三届全国高等学校民航服务技能大赛暨供需对接就业活动：获2个单项一等奖、团体表演一等奖、团体综合冠军</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10.济南市文化和旅游局：大学生读城计划优秀组织奖</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11.中国致公党山东委员会：“奋进新征程、奋力建新功”议政建言专题活动优秀组织奖</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wYzk4OGFjOWM1NzJhODZmNGVmYzUwZjdhNzlhYjcifQ=="/>
  </w:docVars>
  <w:rsids>
    <w:rsidRoot w:val="29951563"/>
    <w:rsid w:val="09934694"/>
    <w:rsid w:val="0E892CDB"/>
    <w:rsid w:val="1277445A"/>
    <w:rsid w:val="180D57B8"/>
    <w:rsid w:val="29951563"/>
    <w:rsid w:val="35446E64"/>
    <w:rsid w:val="3AED0B7E"/>
    <w:rsid w:val="3FDC5DCB"/>
    <w:rsid w:val="44370937"/>
    <w:rsid w:val="63424B1E"/>
    <w:rsid w:val="635A49E6"/>
    <w:rsid w:val="6C2471CC"/>
    <w:rsid w:val="6CF748E0"/>
    <w:rsid w:val="72106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jc w:val="center"/>
      <w:outlineLvl w:val="0"/>
    </w:pPr>
    <w:rPr>
      <w:rFonts w:ascii="仿宋_GB2312" w:hAnsi="仿宋_GB2312" w:eastAsia="仿宋_GB2312"/>
      <w:kern w:val="44"/>
      <w:sz w:val="32"/>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unhideWhenUsed/>
    <w:qFormat/>
    <w:uiPriority w:val="99"/>
    <w:pPr>
      <w:spacing w:after="120"/>
    </w:pPr>
  </w:style>
  <w:style w:type="paragraph" w:styleId="4">
    <w:name w:val="List 2"/>
    <w:basedOn w:val="1"/>
    <w:autoRedefine/>
    <w:qFormat/>
    <w:uiPriority w:val="0"/>
    <w:pPr>
      <w:ind w:left="100" w:leftChars="200" w:hanging="200" w:hangingChars="20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styleId="8">
    <w:name w:val="Body Text First Indent"/>
    <w:basedOn w:val="3"/>
    <w:autoRedefine/>
    <w:qFormat/>
    <w:uiPriority w:val="0"/>
    <w:pPr>
      <w:overflowPunct w:val="0"/>
      <w:spacing w:after="0" w:line="600" w:lineRule="exact"/>
      <w:ind w:firstLine="880" w:firstLineChars="200"/>
    </w:pPr>
    <w:rPr>
      <w:rFonts w:eastAsia="仿宋_GB2312" w:cs="仿宋_GB2312"/>
      <w:sz w:val="32"/>
      <w:szCs w:val="32"/>
    </w:rPr>
  </w:style>
  <w:style w:type="character" w:styleId="11">
    <w:name w:val="Strong"/>
    <w:basedOn w:val="10"/>
    <w:autoRedefine/>
    <w:qFormat/>
    <w:uiPriority w:val="22"/>
    <w:rPr>
      <w:b/>
      <w:bCs/>
    </w:rPr>
  </w:style>
  <w:style w:type="character" w:customStyle="1" w:styleId="12">
    <w:name w:val="NormalCharacter"/>
    <w:link w:val="13"/>
    <w:autoRedefine/>
    <w:qFormat/>
    <w:uiPriority w:val="0"/>
    <w:rPr>
      <w:kern w:val="0"/>
      <w:sz w:val="20"/>
      <w:szCs w:val="20"/>
    </w:rPr>
  </w:style>
  <w:style w:type="paragraph" w:customStyle="1" w:styleId="13">
    <w:name w:val="UserStyle_0"/>
    <w:basedOn w:val="1"/>
    <w:link w:val="12"/>
    <w:autoRedefine/>
    <w:qFormat/>
    <w:uiPriority w:val="0"/>
    <w:pPr>
      <w:widowControl/>
      <w:textAlignment w:val="baseline"/>
    </w:pPr>
    <w:rPr>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6470</Words>
  <Characters>6693</Characters>
  <Lines>0</Lines>
  <Paragraphs>0</Paragraphs>
  <TotalTime>0</TotalTime>
  <ScaleCrop>false</ScaleCrop>
  <LinksUpToDate>false</LinksUpToDate>
  <CharactersWithSpaces>6698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2023-02-24T02:59:00Z</dcterms:created>
  <dc:creator>张林清</dc:creator>
  <cp:lastModifiedBy>ZLQ</cp:lastModifiedBy>
  <dcterms:modified xsi:type="dcterms:W3CDTF">2024-03-03T05:17:52Z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9FB8008A8FEF4FE5B6F4093A8B921442_13</vt:lpwstr>
  </property>
</Properties>
</file>