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2126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7B7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44"/>
                <w:szCs w:val="44"/>
                <w:lang w:val="en-US" w:eastAsia="zh-CN" w:bidi="ar"/>
              </w:rPr>
              <w:t>山东旅游职业学院人工智能大模型平台二次开发建设项目中标（成交）结果公告</w:t>
            </w:r>
          </w:p>
          <w:p w14:paraId="0C58F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一、项目编号：</w:t>
            </w: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  <w:t>SDGP370000000202502009426</w:t>
            </w:r>
          </w:p>
          <w:p w14:paraId="4FDCD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二、项目名称：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  <w:t>山东旅游职业学院人工智能大模型平台二次开发建设项目</w:t>
            </w:r>
          </w:p>
          <w:p w14:paraId="209B5B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三、中标（成交）信息</w:t>
            </w:r>
          </w:p>
          <w:p w14:paraId="43A9E163">
            <w:bookmarkStart w:id="0" w:name="_GoBack"/>
            <w:bookmarkEnd w:id="0"/>
            <w:r>
              <w:drawing>
                <wp:inline distT="0" distB="0" distL="114300" distR="114300">
                  <wp:extent cx="5264150" cy="606425"/>
                  <wp:effectExtent l="0" t="0" r="1270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F3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四、主要标的信息</w:t>
            </w:r>
          </w:p>
          <w:p w14:paraId="775FE9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</w:pPr>
            <w:r>
              <w:drawing>
                <wp:inline distT="0" distB="0" distL="114300" distR="114300">
                  <wp:extent cx="5271135" cy="1305560"/>
                  <wp:effectExtent l="0" t="0" r="5715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50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五、评审专家（单一来源采购人员）名单：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</w:rPr>
              <w:t> 标包：A 栾林 孟繁玉 刘中华</w:t>
            </w:r>
          </w:p>
          <w:p w14:paraId="401EB5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标包：A 济南逻辑盒子教育科技有限公司（81.79、80.79、87.79） 连云港金豆科技有限公司（76.57、79.57、80.57） 南京拾秒教育信息技术有限公司（87.61、86.61、91.61） 郑州玛斟电子科技有限公司（74、75、79）</w:t>
            </w:r>
          </w:p>
          <w:p w14:paraId="014451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六、代理服务收费标准及金额：</w:t>
            </w:r>
          </w:p>
          <w:p w14:paraId="2D7AF6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收费标准：详见磋商文件</w:t>
            </w:r>
          </w:p>
          <w:p w14:paraId="0B47B6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收费金额（单位：元）：4747.2</w:t>
            </w:r>
          </w:p>
          <w:p w14:paraId="351C26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七、公告期限</w:t>
            </w:r>
          </w:p>
          <w:p w14:paraId="1DCBB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自本公告发布之日起1个工作日。</w:t>
            </w:r>
          </w:p>
          <w:p w14:paraId="739F97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八、其他补充事宜</w:t>
            </w:r>
          </w:p>
          <w:p w14:paraId="705D0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</w:t>
            </w:r>
          </w:p>
          <w:p w14:paraId="67FF4D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九、未中标情形</w:t>
            </w:r>
          </w:p>
          <w:p w14:paraId="1C921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连云港金豆科技有限公司：评审得分较低（其他情形）</w:t>
            </w:r>
          </w:p>
          <w:p w14:paraId="70D25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济南逻辑盒子教育科技有限公司：评审得分较低（其他情形）</w:t>
            </w:r>
          </w:p>
          <w:p w14:paraId="1945A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郑州玛斟电子科技有限公司：评审得分较低（其他情形）</w:t>
            </w:r>
          </w:p>
          <w:p w14:paraId="68AB03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/>
                <w:bCs/>
                <w:sz w:val="27"/>
                <w:szCs w:val="27"/>
              </w:rPr>
              <w:t>十、凡对本次公告内容提出询问，请按以下方式联系。</w:t>
            </w:r>
          </w:p>
          <w:p w14:paraId="6D8D07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1.采购人信息</w:t>
            </w:r>
          </w:p>
          <w:p w14:paraId="3EA676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名  称：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山东旅游职业学院</w:t>
            </w:r>
          </w:p>
          <w:p w14:paraId="75811E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地  址：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济南市经十东路3556号</w:t>
            </w:r>
          </w:p>
          <w:p w14:paraId="689D86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 0531-81920546</w:t>
            </w:r>
          </w:p>
          <w:p w14:paraId="071EE7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2.采购代理机构信息</w:t>
            </w:r>
          </w:p>
          <w:p w14:paraId="126D46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名  称：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法正项目管理集团有限公司</w:t>
            </w:r>
          </w:p>
          <w:p w14:paraId="337061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地 址：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济南市历下区龙奥西路1号银丰财富广场B座1202室</w:t>
            </w:r>
          </w:p>
          <w:p w14:paraId="35B894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0531-82720717</w:t>
            </w:r>
          </w:p>
          <w:p w14:paraId="2762F7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3.项目联系方式</w:t>
            </w:r>
          </w:p>
          <w:p w14:paraId="48FCBB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项目联系人：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法正项目管理集团有限公司</w:t>
            </w:r>
          </w:p>
          <w:p w14:paraId="6B1E93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电 话：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18205408269</w:t>
            </w:r>
          </w:p>
          <w:p w14:paraId="4C863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黑体" w:hAnsi="宋体" w:eastAsia="黑体" w:cs="黑体"/>
                <w:b w:val="0"/>
                <w:bCs w:val="0"/>
                <w:sz w:val="24"/>
                <w:szCs w:val="24"/>
              </w:rPr>
              <w:t>十、附件</w:t>
            </w:r>
          </w:p>
        </w:tc>
      </w:tr>
    </w:tbl>
    <w:p w14:paraId="5865A46B">
      <w:pPr>
        <w:pStyle w:val="3"/>
        <w:keepNext w:val="0"/>
        <w:keepLines w:val="0"/>
        <w:widowControl/>
        <w:suppressLineNumbers w:val="0"/>
        <w:pBdr>
          <w:left w:val="single" w:color="187EF3" w:sz="24" w:space="15"/>
        </w:pBdr>
        <w:spacing w:before="0" w:beforeAutospacing="0" w:after="300" w:afterAutospacing="0" w:line="300" w:lineRule="atLeast"/>
        <w:ind w:left="0" w:right="0"/>
        <w:jc w:val="left"/>
        <w:rPr>
          <w:rFonts w:ascii="微软雅黑" w:hAnsi="微软雅黑" w:eastAsia="微软雅黑" w:cs="微软雅黑"/>
          <w:b/>
          <w:bCs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single" w:color="187EF3" w:sz="24" w:space="0"/>
          <w:shd w:val="clear" w:fill="F3F9FE"/>
        </w:rPr>
        <w:t>相关附件</w:t>
      </w:r>
    </w:p>
    <w:p w14:paraId="04E020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hanging="360"/>
        <w:jc w:val="left"/>
      </w:pPr>
      <w:r>
        <w:rPr>
          <w:rFonts w:ascii="Segoe UI" w:hAnsi="Segoe UI" w:eastAsia="Segoe UI" w:cs="Segoe UI"/>
          <w:i w:val="0"/>
          <w:iCs w:val="0"/>
          <w:caps w:val="0"/>
          <w:color w:val="0066BF"/>
          <w:spacing w:val="0"/>
          <w:sz w:val="27"/>
          <w:szCs w:val="27"/>
          <w:u w:val="none"/>
        </w:rPr>
        <w:fldChar w:fldCharType="begin"/>
      </w:r>
      <w:r>
        <w:rPr>
          <w:rFonts w:ascii="Segoe UI" w:hAnsi="Segoe UI" w:eastAsia="Segoe UI" w:cs="Segoe UI"/>
          <w:i w:val="0"/>
          <w:iCs w:val="0"/>
          <w:caps w:val="0"/>
          <w:color w:val="0066BF"/>
          <w:spacing w:val="0"/>
          <w:sz w:val="27"/>
          <w:szCs w:val="27"/>
          <w:u w:val="none"/>
        </w:rPr>
        <w:instrText xml:space="preserve"> HYPERLINK "http://sdgp.sdcz.gov.cn:8087/api/website/file/download/BBG5MDPbTP2ladjFd67HJIGregwHno5zwZD7FPE86POJkdbkbZsPrg8o68l3iEULsAerXrUh628arkC6jKdfoqSg-YyVcOHih6Jlg6zujixw7b_uecIWU1trcwYDEHhaDmSgVaMh6YLYaG_Ph6w36yv9EAxfqufM-w5BxUSyOuELdoTSjLAV5NyzFZ5O" </w:instrText>
      </w:r>
      <w:r>
        <w:rPr>
          <w:rFonts w:ascii="Segoe UI" w:hAnsi="Segoe UI" w:eastAsia="Segoe UI" w:cs="Segoe UI"/>
          <w:i w:val="0"/>
          <w:iCs w:val="0"/>
          <w:caps w:val="0"/>
          <w:color w:val="0066BF"/>
          <w:spacing w:val="0"/>
          <w:sz w:val="27"/>
          <w:szCs w:val="27"/>
          <w:u w:val="none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66BF"/>
          <w:spacing w:val="0"/>
          <w:sz w:val="27"/>
          <w:szCs w:val="27"/>
          <w:u w:val="none"/>
        </w:rPr>
        <w:t>中标公示附件.zip</w:t>
      </w:r>
      <w:r>
        <w:rPr>
          <w:rFonts w:hint="default" w:ascii="Segoe UI" w:hAnsi="Segoe UI" w:eastAsia="Segoe UI" w:cs="Segoe UI"/>
          <w:i w:val="0"/>
          <w:iCs w:val="0"/>
          <w:caps w:val="0"/>
          <w:color w:val="0066BF"/>
          <w:spacing w:val="0"/>
          <w:sz w:val="27"/>
          <w:szCs w:val="27"/>
          <w:u w:val="none"/>
        </w:rPr>
        <w:fldChar w:fldCharType="end"/>
      </w:r>
    </w:p>
    <w:p w14:paraId="5687F5DC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01E4C"/>
    <w:multiLevelType w:val="multilevel"/>
    <w:tmpl w:val="F8D01E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2025-12-03T06:36:37Z</dcterms:created>
  <dc:creator>Administrator</dc:creator>
  <cp:lastModifiedBy>哈呵嘿嘎</cp:lastModifiedBy>
  <dcterms:modified xsi:type="dcterms:W3CDTF">2025-12-03T06:39:06Z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eyJoZGlkIjoiNjc0MGE1Yjc0MWYzY2RlODgxMjY3ZTAyNmE1M2UzNzciLCJ1c2VySWQiOiI0NTc5MjY0OTEifQ==</vt:lpwstr>
  </property>
  <property fmtid="{D5CDD505-2E9C-101B-9397-08002B2CF9AE}" pid="4" name="ICV">
    <vt:lpwstr>0D072389FB564FD09B3F6505861A0A0C_12</vt:lpwstr>
  </property>
</Properties>
</file>