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EBC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0"/>
        <w:jc w:val="center"/>
        <w:rPr>
          <w:rFonts w:ascii="微软雅黑" w:hAnsi="微软雅黑" w:eastAsia="微软雅黑" w:cs="微软雅黑"/>
          <w:i w:val="0"/>
          <w:iCs w:val="0"/>
          <w:caps w:val="0"/>
          <w:color w:val="333333"/>
          <w:spacing w:val="0"/>
          <w:sz w:val="12"/>
          <w:szCs w:val="12"/>
        </w:rPr>
      </w:pPr>
      <w:r>
        <w:rPr>
          <w:rStyle w:val="5"/>
          <w:rFonts w:ascii="微软雅黑" w:hAnsi="微软雅黑" w:eastAsia="微软雅黑" w:cs="微软雅黑"/>
          <w:b/>
          <w:bCs/>
          <w:i w:val="0"/>
          <w:iCs w:val="0"/>
          <w:caps w:val="0"/>
          <w:color w:val="333333"/>
          <w:spacing w:val="0"/>
          <w:sz w:val="24"/>
          <w:szCs w:val="24"/>
          <w:bdr w:val="none" w:color="auto" w:sz="0" w:space="0"/>
          <w:shd w:val="clear" w:fill="FFFFFF"/>
        </w:rPr>
        <w:t>中共山东省委组织部</w:t>
      </w:r>
      <w:r>
        <w:rPr>
          <w:rStyle w:val="5"/>
          <w:rFonts w:hint="eastAsia" w:ascii="微软雅黑" w:hAnsi="微软雅黑" w:eastAsia="微软雅黑" w:cs="微软雅黑"/>
          <w:b/>
          <w:bCs/>
          <w:i w:val="0"/>
          <w:iCs w:val="0"/>
          <w:caps w:val="0"/>
          <w:color w:val="333333"/>
          <w:spacing w:val="0"/>
          <w:sz w:val="24"/>
          <w:szCs w:val="24"/>
          <w:bdr w:val="none" w:color="auto" w:sz="0" w:space="0"/>
          <w:shd w:val="clear" w:fill="FFFFFF"/>
        </w:rPr>
        <w:t>  山东省人力资源和社会保障厅等13部门</w:t>
      </w:r>
    </w:p>
    <w:p w14:paraId="7A35EB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0"/>
        <w:jc w:val="center"/>
        <w:rPr>
          <w:rFonts w:hint="eastAsia" w:ascii="微软雅黑" w:hAnsi="微软雅黑" w:eastAsia="微软雅黑" w:cs="微软雅黑"/>
          <w:i w:val="0"/>
          <w:iCs w:val="0"/>
          <w:caps w:val="0"/>
          <w:color w:val="333333"/>
          <w:spacing w:val="0"/>
          <w:sz w:val="12"/>
          <w:szCs w:val="12"/>
        </w:rPr>
      </w:pPr>
      <w:r>
        <w:rPr>
          <w:rStyle w:val="5"/>
          <w:rFonts w:hint="eastAsia" w:ascii="微软雅黑" w:hAnsi="微软雅黑" w:eastAsia="微软雅黑" w:cs="微软雅黑"/>
          <w:b/>
          <w:bCs/>
          <w:i w:val="0"/>
          <w:iCs w:val="0"/>
          <w:caps w:val="0"/>
          <w:color w:val="333333"/>
          <w:spacing w:val="0"/>
          <w:sz w:val="24"/>
          <w:szCs w:val="24"/>
          <w:bdr w:val="none" w:color="auto" w:sz="0" w:space="0"/>
          <w:shd w:val="clear" w:fill="FFFFFF"/>
        </w:rPr>
        <w:t>关于做好2025年高校毕业生“三支一扶”计划实施工作的通知</w:t>
      </w:r>
    </w:p>
    <w:p w14:paraId="66DDBD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0"/>
        <w:jc w:val="center"/>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2"/>
          <w:szCs w:val="12"/>
          <w:bdr w:val="single" w:color="DDDDDD" w:sz="4" w:space="0"/>
          <w:shd w:val="clear" w:fill="FFFFFF"/>
        </w:rPr>
        <w:drawing>
          <wp:inline distT="0" distB="0" distL="114300" distR="114300">
            <wp:extent cx="5638800" cy="1905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5638800" cy="1905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12"/>
          <w:szCs w:val="12"/>
          <w:bdr w:val="single" w:color="DDDDDD" w:sz="4" w:space="0"/>
          <w:shd w:val="clear" w:fill="FFFFFF"/>
        </w:rPr>
        <w:drawing>
          <wp:inline distT="0" distB="0" distL="114300" distR="114300">
            <wp:extent cx="5638800" cy="1905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5638800" cy="1905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16"/>
          <w:szCs w:val="16"/>
          <w:bdr w:val="none" w:color="auto" w:sz="0" w:space="0"/>
          <w:shd w:val="clear" w:fill="FFFFFF"/>
        </w:rPr>
        <w:t>鲁人社字〔2025〕3号</w:t>
      </w:r>
    </w:p>
    <w:p w14:paraId="759E67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 </w:t>
      </w:r>
    </w:p>
    <w:p w14:paraId="42BE28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为贯彻落实党中央、国务院关于进一步引导和鼓励高校毕业生到基层工作的决策部署，按照省委、省政府工作要求，全面推进乡村振兴战略，深入实施人才兴鲁战略，聚焦基层对青年人才的需求，2025年我省继续招募选拔高校毕业生到基层从事“三支一扶”（支教、支农、支医和帮扶乡村振兴）服务工作。现就做好有关工作通知如下。</w:t>
      </w:r>
    </w:p>
    <w:p w14:paraId="050310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一、积极挖掘服务岗位。贯彻落实推进乡村全面振兴、绿色低碳高质量发展、黄河流域生态保护和高质量发展等重大战略部署，招募计划继续向乡村振兴重点帮扶地区、沿黄地区、革命老区等倾斜。开发基层事业发展急需紧缺岗位，拓展乡村建设助理、农技推广、水利基础设施建设与运</w:t>
      </w:r>
      <w:bookmarkStart w:id="0" w:name="_GoBack"/>
      <w:bookmarkEnd w:id="0"/>
      <w:r>
        <w:rPr>
          <w:rFonts w:hint="eastAsia" w:ascii="微软雅黑" w:hAnsi="微软雅黑" w:eastAsia="微软雅黑" w:cs="微软雅黑"/>
          <w:i w:val="0"/>
          <w:iCs w:val="0"/>
          <w:caps w:val="0"/>
          <w:color w:val="333333"/>
          <w:spacing w:val="0"/>
          <w:sz w:val="16"/>
          <w:szCs w:val="16"/>
          <w:bdr w:val="none" w:color="auto" w:sz="0" w:space="0"/>
          <w:shd w:val="clear" w:fill="FFFFFF"/>
        </w:rPr>
        <w:t>行管理、林草生态保护修复、医疗卫生、基层思想宣传和乡村文化振兴等服务岗位。岗位设置突出基层导向，“三支一扶”人员一律安排在乡镇及以下单位的岗位服务。允许各地设有村委会的街道办事处参照乡镇在编制和岗位空缺数额内招募“三支一扶”人员。对省委组织部等11部门《关于鼓励引导人才向基层流动的若干意见》（鲁组字〔2019〕32号）明确的重点扶持区域、乡村振兴重点帮扶县和枣庄、德州、聊城、滨州、菏泽5市，按不超过50%的比例设置面向本地户籍或本地生源高校毕业生的岗位。</w:t>
      </w:r>
    </w:p>
    <w:p w14:paraId="101FA9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二、统筹安排招募计划。2025年全省计划招募“三支一扶”人员1000名左右。各地要以县为单位，在乡镇事业编制总体空编的前提下，结合岗位空缺情况开展岗位需求征集。2月20日前，各市人力资源社会保障部门会同机构编制部门（加盖两部门公章）审核汇总《2025年山东省高校毕业生“三支一扶”计划招募岗位需求表》（见附件），报省人力资源社会保障厅，由省人力资源社会保障厅商省委机构编制部门同意后，统筹安排招募计划。</w:t>
      </w:r>
    </w:p>
    <w:p w14:paraId="2C7855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三、严格规范招募选拔。省人力资源社会保障厅会同有关部门，统一规范组织招募选拔工作，及早安排招募时间，多渠道公开发布招募公告，原则上6月底前完成人员招募选拔工作。本次招募对象为30周岁（含）以下的山东省内普通高校全日制毕业生（含非山东户籍毕业生），以及省外普通高校和国家承认学历的海外高校的山东户籍全日制毕业生（含2017年以后的非全日制研究生），学历下限为专科。高级技工学校、技师学院毕业生可按有关规定应聘符合条件的岗位。招募岗位不设开考比例，分类划定最低分数线，允许超过最低分数线的考生进行调剂，降低招募计划流失率。若本次继续招募上年度未招到或未招满的岗位，应适当放宽专业限制。对报名人数较少、招募相对困难地区的支医、支教等岗位，允许各地采用量化测评赋分等招募方式。各市可在全省招募公告、面试公告的基础上，就有关具体程序及事项制定补充公告，自行组织面试、体检、考察等。</w:t>
      </w:r>
    </w:p>
    <w:p w14:paraId="4CD5D0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四、大力加强培训锻炼。要健全贯穿全服务周期的教育培训制度，省级通过线上方式组织全员轮训，对其中30%左右的优秀学员开展不少于5天的集中线下培训。各级人力资源社会保障部门应为“三支一扶”人员统一开展岗前、在岗和离岗前培训，及时将针对性、实用性工作方法纳入培训课程，确保每人每年参加培训不少于40课时。人力资源社会保障、教育、水利、农业农村、卫生健康、林业草原等部门，要将本部门“三支一扶”人员纳入相应行业人才培训范围。建立健全导师制、传帮带等培养制度，择优推荐担任基层单位团委副书记、河（湖）长助理、农业技术服务站（所）长助理、林（场）长助理、基层供销社主任助理等，鼓励参与基层重大项目建设和重点任务。支持选派到对应上级单位进行不超过1个月的跟班学习、研修培训、顶岗锻炼等。鼓励“三支一扶”人员服务期间参加相关职业资格考试，服务满1年且考核合格后可按规定参加职称评定。</w:t>
      </w:r>
    </w:p>
    <w:p w14:paraId="4FD13C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五、加大服务保障力度。各市要切实把“三支一扶”计划作为推进乡村全面振兴、吸引青年人才基层就业、促进高校毕业生就业工作的重要举措来抓。“三支一扶”人员生活补贴标准，要按照当地乡镇机关或事业单位从高校毕业生中新聘用人员试用期满后的工资收入水平确定，并根据物价、同岗位人员待遇水平动态调整，保障与服务地乡镇（街道）事业单位人员享受同等福利待遇。各地应为在岗“三支一扶”人员缴纳社会保险和住房公积金。多渠道搭建交流平台，定期开展走访座谈、节日慰问等活动。加强考核评鉴，对年度考核不合格的不予采取考核考察的方式公开招聘为乡镇事业单位工作人员。要加强“三支一扶”中央、省级补助资金的绩效管理和运行监控，继续向突破菏泽鲁西崛起三年行动计划相关市倾斜。要加强全国高校毕业生“三支一扶”工作管理信息系统应用，及时采集信息、上报数据和更新服务状态。要强化宣传引导，提升“支扶青年”品牌影响力，省级每年按照不超过8%的比例对上岗半年以上且在岗的考核优秀人员进行通报表扬。做好新招募人员的赴基层服务出征仪式和宣誓活动，加强党建团建工作，增强队伍的凝聚力、向心力、战斗力。</w:t>
      </w:r>
    </w:p>
    <w:p w14:paraId="38F07F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联 系 人：李敬皎，张健</w:t>
      </w:r>
    </w:p>
    <w:p w14:paraId="02EE9D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联系电话：0531-51788162</w:t>
      </w:r>
    </w:p>
    <w:p w14:paraId="3A0C94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 </w:t>
      </w:r>
    </w:p>
    <w:p w14:paraId="5334C6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附件：</w: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instrText xml:space="preserve"> HYPERLINK "http://hrss.shandong.gov.cn/resource/srst/att/202501/b5ab627b-cfe7-4431-9ef4-9c21bb5a551c.docx" \o "点击下载附件" \t "_blank" </w:instrTex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88CC"/>
          <w:spacing w:val="0"/>
          <w:sz w:val="16"/>
          <w:szCs w:val="16"/>
          <w:u w:val="none"/>
          <w:bdr w:val="none" w:color="auto" w:sz="0" w:space="0"/>
          <w:shd w:val="clear" w:fill="FFFFFF"/>
        </w:rPr>
        <w:t>2025年山东省高校毕业生“三支一扶”计划招募岗位需求表</w: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end"/>
      </w:r>
    </w:p>
    <w:p w14:paraId="2CAC6C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 </w:t>
      </w:r>
    </w:p>
    <w:p w14:paraId="7E3F52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中共山东省委组织部</w:t>
      </w:r>
    </w:p>
    <w:p w14:paraId="258D05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中共山东省委宣传部</w:t>
      </w:r>
    </w:p>
    <w:p w14:paraId="2930FD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中共山东省委社会工作部</w:t>
      </w:r>
    </w:p>
    <w:p w14:paraId="019042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中共山东省委机构编制委员会办公室</w:t>
      </w:r>
    </w:p>
    <w:p w14:paraId="2D5463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山东省人力资源和社会保障厅</w:t>
      </w:r>
    </w:p>
    <w:p w14:paraId="7A98A0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山东省教育厅</w:t>
      </w:r>
    </w:p>
    <w:p w14:paraId="419B5E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山东省财政厅</w:t>
      </w:r>
    </w:p>
    <w:p w14:paraId="024B1A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山东省自然资源厅</w:t>
      </w:r>
    </w:p>
    <w:p w14:paraId="47E212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山东省水利厅</w:t>
      </w:r>
    </w:p>
    <w:p w14:paraId="1ABA5C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山东省农业农村厅</w:t>
      </w:r>
    </w:p>
    <w:p w14:paraId="3F3439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山东省文化和旅游厅</w:t>
      </w:r>
    </w:p>
    <w:p w14:paraId="04C6B7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山东省卫生健康委员会</w:t>
      </w:r>
    </w:p>
    <w:p w14:paraId="69D3B5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共青团山东省委</w:t>
      </w:r>
    </w:p>
    <w:p w14:paraId="00C323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jc w:val="right"/>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2025年1月15日</w:t>
      </w:r>
    </w:p>
    <w:p w14:paraId="2108B3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 </w:t>
      </w:r>
    </w:p>
    <w:p w14:paraId="286668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（此件主动公开）</w:t>
      </w:r>
    </w:p>
    <w:p w14:paraId="2B1F74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（联系单位：省人力资源社会保障厅就业促进处）</w:t>
      </w:r>
    </w:p>
    <w:p w14:paraId="048639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p>
    <w:p w14:paraId="623129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文件下载：</w: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instrText xml:space="preserve"> HYPERLINK "http://hrss.shandong.gov.cn/resource/srst/att/202501/eb83f3a6-a518-4b97-88cc-0d9b6e8be18e.doc" \o "点击下载附件" \t "_blank" </w:instrTex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88CC"/>
          <w:spacing w:val="0"/>
          <w:sz w:val="16"/>
          <w:szCs w:val="16"/>
          <w:u w:val="none"/>
          <w:bdr w:val="none" w:color="auto" w:sz="0" w:space="0"/>
          <w:shd w:val="clear" w:fill="FFFFFF"/>
        </w:rPr>
        <w:t>鲁人社字〔2025〕3号 .doc</w: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end"/>
      </w:r>
    </w:p>
    <w:p w14:paraId="523DCC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310"/>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6"/>
          <w:szCs w:val="16"/>
          <w:bdr w:val="none" w:color="auto" w:sz="0" w:space="0"/>
          <w:shd w:val="clear" w:fill="FFFFFF"/>
        </w:rPr>
        <w:t>                 </w: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instrText xml:space="preserve"> HYPERLINK "http://hrss.shandong.gov.cn/resource/srst/att/202501/09046055-857b-473d-894f-b0a38e4d675e.pdf" \o "点击下载附件" \t "_blank" </w:instrTex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88CC"/>
          <w:spacing w:val="0"/>
          <w:sz w:val="16"/>
          <w:szCs w:val="16"/>
          <w:u w:val="none"/>
          <w:bdr w:val="none" w:color="auto" w:sz="0" w:space="0"/>
          <w:shd w:val="clear" w:fill="FFFFFF"/>
        </w:rPr>
        <w:t>鲁人社字〔2025〕3号 .pdf</w:t>
      </w:r>
      <w:r>
        <w:rPr>
          <w:rFonts w:hint="eastAsia" w:ascii="微软雅黑" w:hAnsi="微软雅黑" w:eastAsia="微软雅黑" w:cs="微软雅黑"/>
          <w:i w:val="0"/>
          <w:iCs w:val="0"/>
          <w:caps w:val="0"/>
          <w:color w:val="0088CC"/>
          <w:spacing w:val="0"/>
          <w:sz w:val="16"/>
          <w:szCs w:val="16"/>
          <w:u w:val="none"/>
          <w:bdr w:val="none" w:color="auto" w:sz="0" w:space="0"/>
          <w:shd w:val="clear" w:fill="FFFFFF"/>
        </w:rPr>
        <w:fldChar w:fldCharType="end"/>
      </w:r>
    </w:p>
    <w:p w14:paraId="2B211E9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D3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2025-07-01T10:57:02Z</dcterms:created>
  <dc:creator>33088</dc:creator>
  <cp:lastModifiedBy>月下追梦</cp:lastModifiedBy>
  <dcterms:modified xsi:type="dcterms:W3CDTF">2025-07-01T10:57:24Z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eyJoZGlkIjoiNDQ0ZGY3ZmQzOWQ0ZjY1NWE1MDk5MDRlZWU3YjkwNDQiLCJ1c2VySWQiOiIxMjA0NjA1NDU1In0=</vt:lpwstr>
  </property>
  <property fmtid="{D5CDD505-2E9C-101B-9397-08002B2CF9AE}" pid="4" name="ICV">
    <vt:lpwstr>A8AB5DEB8C2D4B03800D7F94C43B834A_12</vt:lpwstr>
  </property>
</Properties>
</file>