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BF6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center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6大领域81项支持！2025“榴枣归乡”政策清单重磅发布</w:t>
      </w:r>
    </w:p>
    <w:p w14:paraId="3FD381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CCCCCC" w:sz="4" w:space="0"/>
          <w:right w:val="none" w:color="auto" w:sz="0" w:space="0"/>
        </w:pBdr>
        <w:spacing w:before="100" w:beforeAutospacing="0" w:after="200" w:afterAutospacing="0" w:line="400" w:lineRule="atLeast"/>
        <w:ind w:left="0" w:right="0"/>
        <w:jc w:val="center"/>
        <w:rPr>
          <w:color w:val="969696"/>
          <w:sz w:val="14"/>
          <w:szCs w:val="14"/>
        </w:rPr>
      </w:pPr>
      <w:r>
        <w:rPr>
          <w:color w:val="969696"/>
          <w:sz w:val="14"/>
          <w:szCs w:val="14"/>
          <w:bdr w:val="none" w:color="auto" w:sz="0" w:space="0"/>
        </w:rPr>
        <w:t>2025-06-27</w:t>
      </w:r>
      <w:r>
        <w:rPr>
          <w:color w:val="8FC844"/>
          <w:sz w:val="14"/>
          <w:szCs w:val="14"/>
          <w:bdr w:val="none" w:color="auto" w:sz="0" w:space="0"/>
        </w:rPr>
        <w:t>山东省人力资源和社会保障厅</w:t>
      </w:r>
    </w:p>
    <w:p w14:paraId="05C3250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420"/>
        <w:rPr>
          <w:color w:val="515151"/>
          <w:sz w:val="15"/>
          <w:szCs w:val="15"/>
        </w:rPr>
      </w:pPr>
      <w:r>
        <w:rPr>
          <w:rFonts w:ascii="仿宋_GB2312" w:eastAsia="仿宋_GB2312" w:cs="仿宋_GB2312"/>
          <w:color w:val="515151"/>
          <w:sz w:val="21"/>
          <w:szCs w:val="21"/>
          <w:bdr w:val="none" w:color="auto" w:sz="0" w:space="0"/>
        </w:rPr>
        <w:t>为深入推进</w:t>
      </w:r>
      <w:r>
        <w:rPr>
          <w:rFonts w:hint="default" w:ascii="仿宋_GB2312" w:eastAsia="仿宋_GB2312" w:cs="仿宋_GB2312"/>
          <w:color w:val="515151"/>
          <w:sz w:val="21"/>
          <w:szCs w:val="21"/>
          <w:bdr w:val="none" w:color="auto" w:sz="0" w:space="0"/>
        </w:rPr>
        <w:t>“榴枣归乡”工程，枣庄市工作专班重磅发布《</w:t>
      </w:r>
      <w:bookmarkStart w:id="0" w:name="_GoBack"/>
      <w:r>
        <w:rPr>
          <w:rFonts w:hint="default" w:ascii="仿宋_GB2312" w:eastAsia="仿宋_GB2312" w:cs="仿宋_GB2312"/>
          <w:color w:val="515151"/>
          <w:sz w:val="21"/>
          <w:szCs w:val="21"/>
          <w:bdr w:val="none" w:color="auto" w:sz="0" w:space="0"/>
        </w:rPr>
        <w:t>“榴枣归乡”政策</w:t>
      </w:r>
      <w:bookmarkEnd w:id="0"/>
      <w:r>
        <w:rPr>
          <w:rFonts w:hint="default" w:ascii="仿宋_GB2312" w:eastAsia="仿宋_GB2312" w:cs="仿宋_GB2312"/>
          <w:color w:val="515151"/>
          <w:sz w:val="21"/>
          <w:szCs w:val="21"/>
          <w:bdr w:val="none" w:color="auto" w:sz="0" w:space="0"/>
        </w:rPr>
        <w:t>清单（</w:t>
      </w:r>
      <w:r>
        <w:rPr>
          <w:rFonts w:ascii="Calibri" w:hAnsi="Calibri" w:eastAsia="仿宋_GB2312" w:cs="Calibri"/>
          <w:color w:val="515151"/>
          <w:sz w:val="21"/>
          <w:szCs w:val="21"/>
          <w:bdr w:val="none" w:color="auto" w:sz="0" w:space="0"/>
        </w:rPr>
        <w:t>2025</w:t>
      </w:r>
      <w:r>
        <w:rPr>
          <w:rFonts w:hint="default" w:ascii="仿宋_GB2312" w:eastAsia="仿宋_GB2312" w:cs="仿宋_GB2312"/>
          <w:color w:val="515151"/>
          <w:sz w:val="21"/>
          <w:szCs w:val="21"/>
          <w:bdr w:val="none" w:color="auto" w:sz="0" w:space="0"/>
        </w:rPr>
        <w:t>年版）》，精准梳理就业支持、创业激励、人才礼遇等</w:t>
      </w:r>
      <w:r>
        <w:rPr>
          <w:rFonts w:hint="default" w:ascii="Calibri" w:hAnsi="Calibri" w:eastAsia="仿宋_GB2312" w:cs="Calibri"/>
          <w:color w:val="515151"/>
          <w:sz w:val="21"/>
          <w:szCs w:val="21"/>
          <w:bdr w:val="none" w:color="auto" w:sz="0" w:space="0"/>
        </w:rPr>
        <w:t>6</w:t>
      </w:r>
      <w:r>
        <w:rPr>
          <w:rFonts w:hint="default" w:ascii="仿宋_GB2312" w:eastAsia="仿宋_GB2312" w:cs="仿宋_GB2312"/>
          <w:color w:val="515151"/>
          <w:sz w:val="21"/>
          <w:szCs w:val="21"/>
          <w:bdr w:val="none" w:color="auto" w:sz="0" w:space="0"/>
        </w:rPr>
        <w:t>大领域</w:t>
      </w:r>
      <w:r>
        <w:rPr>
          <w:rFonts w:hint="default" w:ascii="Calibri" w:hAnsi="Calibri" w:eastAsia="仿宋_GB2312" w:cs="Calibri"/>
          <w:color w:val="515151"/>
          <w:sz w:val="21"/>
          <w:szCs w:val="21"/>
          <w:bdr w:val="none" w:color="auto" w:sz="0" w:space="0"/>
        </w:rPr>
        <w:t>81</w:t>
      </w:r>
      <w:r>
        <w:rPr>
          <w:rFonts w:hint="default" w:ascii="仿宋_GB2312" w:eastAsia="仿宋_GB2312" w:cs="仿宋_GB2312"/>
          <w:color w:val="515151"/>
          <w:sz w:val="21"/>
          <w:szCs w:val="21"/>
          <w:bdr w:val="none" w:color="auto" w:sz="0" w:space="0"/>
        </w:rPr>
        <w:t>项政策，为留枣回乡发展的人才提供坚实支撑。</w:t>
      </w:r>
    </w:p>
    <w:p w14:paraId="72FE210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0"/>
        <w:jc w:val="center"/>
        <w:rPr>
          <w:color w:val="515151"/>
          <w:sz w:val="15"/>
          <w:szCs w:val="15"/>
        </w:rPr>
      </w:pPr>
      <w:r>
        <w:rPr>
          <w:rFonts w:hint="default" w:ascii="仿宋_GB2312" w:eastAsia="仿宋_GB2312" w:cs="仿宋_GB2312"/>
          <w:color w:val="515151"/>
          <w:sz w:val="21"/>
          <w:szCs w:val="21"/>
          <w:bdr w:val="none" w:color="auto" w:sz="0" w:space="0"/>
        </w:rPr>
        <w:t>榴筑梦、枣归家 扫码查收政策详情</w:t>
      </w:r>
    </w:p>
    <w:p w14:paraId="4A8246E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280"/>
        <w:jc w:val="center"/>
        <w:rPr>
          <w:color w:val="515151"/>
          <w:sz w:val="15"/>
          <w:szCs w:val="15"/>
        </w:rPr>
      </w:pPr>
      <w:r>
        <w:rPr>
          <w:color w:val="515151"/>
          <w:sz w:val="15"/>
          <w:szCs w:val="15"/>
          <w:bdr w:val="none" w:color="auto" w:sz="0" w:space="0"/>
        </w:rPr>
        <w:drawing>
          <wp:inline distT="0" distB="0" distL="114300" distR="114300">
            <wp:extent cx="6505575" cy="9201150"/>
            <wp:effectExtent l="0" t="0" r="9525" b="635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920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515151"/>
          <w:sz w:val="15"/>
          <w:szCs w:val="15"/>
          <w:bdr w:val="none" w:color="auto" w:sz="0" w:space="0"/>
        </w:rPr>
        <w:br w:type="textWrapping"/>
      </w:r>
      <w:r>
        <w:rPr>
          <w:color w:val="515151"/>
          <w:sz w:val="15"/>
          <w:szCs w:val="15"/>
          <w:bdr w:val="none" w:color="auto" w:sz="0" w:space="0"/>
        </w:rPr>
        <w:t> </w:t>
      </w:r>
    </w:p>
    <w:p w14:paraId="36588DE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420"/>
        <w:rPr>
          <w:color w:val="515151"/>
          <w:sz w:val="15"/>
          <w:szCs w:val="15"/>
        </w:rPr>
      </w:pPr>
      <w:r>
        <w:rPr>
          <w:rFonts w:hint="default" w:ascii="仿宋_GB2312" w:eastAsia="仿宋_GB2312" w:cs="仿宋_GB2312"/>
          <w:color w:val="515151"/>
          <w:sz w:val="21"/>
          <w:szCs w:val="21"/>
          <w:bdr w:val="none" w:color="auto" w:sz="0" w:space="0"/>
        </w:rPr>
        <w:t>来源：枣庄人社</w:t>
      </w:r>
    </w:p>
    <w:p w14:paraId="41EC644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280"/>
        <w:jc w:val="center"/>
        <w:rPr>
          <w:color w:val="515151"/>
          <w:sz w:val="15"/>
          <w:szCs w:val="15"/>
        </w:rPr>
      </w:pPr>
    </w:p>
    <w:p w14:paraId="5B595F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D7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2025-07-01T10:32:21Z</dcterms:created>
  <dc:creator>33088</dc:creator>
  <cp:lastModifiedBy>月下追梦</cp:lastModifiedBy>
  <dcterms:modified xsi:type="dcterms:W3CDTF">2025-07-01T10:32:41Z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eyJoZGlkIjoiNDQ0ZGY3ZmQzOWQ0ZjY1NWE1MDk5MDRlZWU3YjkwNDQiLCJ1c2VySWQiOiIxMjA0NjA1NDU1In0=</vt:lpwstr>
  </property>
  <property fmtid="{D5CDD505-2E9C-101B-9397-08002B2CF9AE}" pid="4" name="ICV">
    <vt:lpwstr>43A1A5B899E244D79CDDF5EFB5A6E679_12</vt:lpwstr>
  </property>
</Properties>
</file>