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767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ascii="微软雅黑" w:hAnsi="微软雅黑" w:eastAsia="微软雅黑" w:cs="微软雅黑"/>
          <w:b/>
          <w:bCs/>
          <w:i w:val="0"/>
          <w:iCs w:val="0"/>
          <w:caps w:val="0"/>
          <w:color w:val="404040"/>
          <w:spacing w:val="0"/>
          <w:sz w:val="16"/>
          <w:szCs w:val="16"/>
        </w:rPr>
      </w:pPr>
      <w:r>
        <w:rPr>
          <w:rFonts w:hint="eastAsia" w:ascii="微软雅黑" w:hAnsi="微软雅黑" w:eastAsia="微软雅黑" w:cs="微软雅黑"/>
          <w:b/>
          <w:bCs/>
          <w:i w:val="0"/>
          <w:iCs w:val="0"/>
          <w:caps w:val="0"/>
          <w:color w:val="404040"/>
          <w:spacing w:val="0"/>
          <w:sz w:val="16"/>
          <w:szCs w:val="16"/>
          <w:bdr w:val="none" w:color="auto" w:sz="0" w:space="0"/>
        </w:rPr>
        <w:t>全国高校毕业生就业政策举措落实工作推进会召开 山东省人力资源和社会保障厅作典型交流发言</w:t>
      </w:r>
    </w:p>
    <w:p w14:paraId="4845162E">
      <w:pPr>
        <w:keepNext w:val="0"/>
        <w:keepLines w:val="0"/>
        <w:widowControl/>
        <w:suppressLineNumbers w:val="0"/>
        <w:pBdr>
          <w:top w:val="single" w:color="ECECEC" w:sz="4" w:space="0"/>
          <w:left w:val="single" w:color="ECECEC" w:sz="4" w:space="0"/>
          <w:bottom w:val="single" w:color="ECECEC" w:sz="4" w:space="0"/>
          <w:right w:val="single" w:color="ECECEC" w:sz="4" w:space="0"/>
        </w:pBdr>
        <w:shd w:val="clear" w:fill="FCFCFC"/>
        <w:spacing w:before="0" w:beforeAutospacing="0" w:after="0" w:afterAutospacing="0" w:line="300" w:lineRule="atLeast"/>
        <w:ind w:left="0" w:right="0" w:firstLine="0"/>
        <w:jc w:val="center"/>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2"/>
          <w:szCs w:val="12"/>
          <w:shd w:val="clear" w:fill="FCFCFC"/>
        </w:rPr>
        <w:t>2025-06-04</w:t>
      </w:r>
      <w:r>
        <w:rPr>
          <w:rFonts w:hint="eastAsia" w:ascii="微软雅黑" w:hAnsi="微软雅黑" w:eastAsia="微软雅黑" w:cs="微软雅黑"/>
          <w:i w:val="0"/>
          <w:iCs w:val="0"/>
          <w:caps w:val="0"/>
          <w:color w:val="333333"/>
          <w:spacing w:val="0"/>
          <w:sz w:val="12"/>
          <w:szCs w:val="12"/>
          <w:bdr w:val="none" w:color="auto" w:sz="0" w:space="0"/>
          <w:shd w:val="clear" w:fill="FCFCFC"/>
        </w:rPr>
        <w:t> </w:t>
      </w:r>
    </w:p>
    <w:p w14:paraId="6EE000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ascii="仿宋" w:hAnsi="仿宋" w:eastAsia="仿宋" w:cs="仿宋"/>
          <w:i w:val="0"/>
          <w:iCs w:val="0"/>
          <w:caps w:val="0"/>
          <w:color w:val="333333"/>
          <w:spacing w:val="0"/>
          <w:sz w:val="20"/>
          <w:szCs w:val="20"/>
          <w:bdr w:val="none" w:color="auto" w:sz="0" w:space="0"/>
        </w:rPr>
        <w:t>为深入学习贯彻习近平总书记关于高校毕业生就业工作的重要指示批示精神，贯彻落实中央</w:t>
      </w:r>
      <w:bookmarkStart w:id="0" w:name="_GoBack"/>
      <w:bookmarkEnd w:id="0"/>
      <w:r>
        <w:rPr>
          <w:rFonts w:ascii="仿宋" w:hAnsi="仿宋" w:eastAsia="仿宋" w:cs="仿宋"/>
          <w:i w:val="0"/>
          <w:iCs w:val="0"/>
          <w:caps w:val="0"/>
          <w:color w:val="333333"/>
          <w:spacing w:val="0"/>
          <w:sz w:val="20"/>
          <w:szCs w:val="20"/>
          <w:bdr w:val="none" w:color="auto" w:sz="0" w:space="0"/>
        </w:rPr>
        <w:t>教育工作领导小组有关决策要求，</w:t>
      </w:r>
      <w:r>
        <w:rPr>
          <w:rFonts w:hint="eastAsia" w:ascii="仿宋" w:hAnsi="仿宋" w:eastAsia="仿宋" w:cs="仿宋"/>
          <w:i w:val="0"/>
          <w:iCs w:val="0"/>
          <w:caps w:val="0"/>
          <w:color w:val="333333"/>
          <w:spacing w:val="0"/>
          <w:sz w:val="20"/>
          <w:szCs w:val="20"/>
          <w:bdr w:val="none" w:color="auto" w:sz="0" w:space="0"/>
        </w:rPr>
        <w:t>5月30日，中央教育工作领导小组秘书组、教育部在京召开高校毕业生就业政策举措落实工作推进会，深入宣传解读促进高校毕业生就业系列政策举措，进一步挖潜拓展就业岗位，凝聚各地各部门工作合力，抢抓关键冲刺期，全力做好2025届高校毕业生就业工作。中央教育工作领导小组秘书组组长、教育部党组书记、部长怀进鹏出席会议并讲话。</w:t>
      </w:r>
      <w:r>
        <w:rPr>
          <w:rStyle w:val="5"/>
          <w:rFonts w:hint="eastAsia" w:ascii="仿宋" w:hAnsi="仿宋" w:eastAsia="仿宋" w:cs="仿宋"/>
          <w:b/>
          <w:bCs/>
          <w:i w:val="0"/>
          <w:iCs w:val="0"/>
          <w:caps w:val="0"/>
          <w:color w:val="333333"/>
          <w:spacing w:val="0"/>
          <w:sz w:val="20"/>
          <w:szCs w:val="20"/>
          <w:bdr w:val="none" w:color="auto" w:sz="0" w:space="0"/>
        </w:rPr>
        <w:t>山东省人力资源和社会保障厅在会上作典型交流发言。</w:t>
      </w:r>
    </w:p>
    <w:p w14:paraId="2F7E4D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指出，以习近平同志为核心的党中央高度重视、十分关心高校毕业生就业工作。习近平总书记强调要坚持把高校毕业生等青年群体就业作为重中之重。有关部门和各地各高校要提高政治站位，深刻认识做好今年高校毕业生就业工作的极端重要性，切实增强责任感和紧迫感，把思想和行动统一到党中央决策部署上来。稳就业是政治工作、经济工作、民生工作，是大家共同的责任。要算好政治账、经济账、民生账，全力确保今年高校毕业生就业稳定，以高校毕业生就业稳促大局稳。</w:t>
      </w:r>
    </w:p>
    <w:p w14:paraId="3ABA2D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强调，当前距离毕业生大规模集中离校只有一个月左右的时间，要与时间赛跑，推动促就业工作整体再加力，用政策配置、资金投入等撬动更大岗位增量，加快促就业政策落实落地，千方百计迅速拓展一批吸纳高校毕业生就业的新岗位。一要支持各地积极行动，加强增量政策的有效落实，充分发挥主动性和创造力拓展岗位。经济大省要发挥岗位资源丰富优势进一步扩大吸纳能力，支持有条件的地方建设区域性就业大市场。生源大省和中西部就业压力较大的省份要主动开展跨区域就业资源对接，积极开展访企拓岗和“百县对百校促就业行动”。鼓励支持推出地方性增量政策，扩大重点领域吸纳就业能力，挖掘基层吸纳就业潜力。二要压实高校主体责任，集全校之力完成冲刺阶段各项促就业任务。要真正把就业“一把手工程”落到实处，保持校园招聘热度和实效，汇集更多有利于发挥所学所长的就业岗位。用心用情做好困难群体帮扶，落实“一对一”帮扶责任，实施“双千”计划提升毕业生就业能力，符合条件的鼓励攻读第二学士学位，做好离校未就业毕业生服务衔接。三要鼓励企业稳岗扩岗，用好各类优惠政策，着眼未来发展储备人才。实施“国有企业招聘扩容计划”，重点向战略性新兴产业和技能人才规模较大领域一线挖掘岗位。发动规模以上民营企业、新兴领域有较大发展潜力的民营企业进一步扩大招聘高校毕业生规模，做好社会组织岗位归集发布工作。</w:t>
      </w:r>
    </w:p>
    <w:p w14:paraId="1D0F72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要求，要强化促就业工作统筹，各地党委教育工作领导小组要切实发挥统筹协调作用，按照离校前后毕业生就业稳定目标倒排工期，主动传导压力，守住稳定底线，强化督促落实，做好政策解读，坚决守住就业稳定和校园安全工作底线。</w:t>
      </w:r>
    </w:p>
    <w:p w14:paraId="048A06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以线上线下相结合方式举行。教育部党组成员、副部长熊四皓主持会议并介绍促进高校毕业生就业增量政策。财政部党组成员、副部长郭婷婷，国务院国资委党委委员肖宗辉，工业和信息化部总工程师谢少锋，全国工商联副主席方光华，人力资源社会保障部就业促进司负责同志出席会议并讲话。</w:t>
      </w:r>
    </w:p>
    <w:p w14:paraId="4E96F4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DE5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2025-07-01T10:38:07Z</dcterms:created>
  <dc:creator>33088</dc:creator>
  <cp:lastModifiedBy>月下追梦</cp:lastModifiedBy>
  <dcterms:modified xsi:type="dcterms:W3CDTF">2025-07-01T10:38:27Z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5E84F856121840289197F97B7A33CE2E_12</vt:lpwstr>
  </property>
</Properties>
</file>