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A2E3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00" w:lineRule="atLeast"/>
        <w:ind w:left="0" w:right="0" w:firstLine="0"/>
        <w:jc w:val="center"/>
        <w:rPr>
          <w:rFonts w:ascii="微软雅黑" w:hAnsi="微软雅黑" w:eastAsia="微软雅黑" w:cs="微软雅黑"/>
          <w:b/>
          <w:bCs/>
          <w:i w:val="0"/>
          <w:iCs w:val="0"/>
          <w:caps w:val="0"/>
          <w:color w:val="404040"/>
          <w:spacing w:val="0"/>
          <w:sz w:val="16"/>
          <w:szCs w:val="16"/>
        </w:rPr>
      </w:pPr>
      <w:bookmarkStart w:id="0" w:name="_GoBack"/>
      <w:r>
        <w:rPr>
          <w:rFonts w:hint="eastAsia" w:ascii="微软雅黑" w:hAnsi="微软雅黑" w:eastAsia="微软雅黑" w:cs="微软雅黑"/>
          <w:b/>
          <w:bCs/>
          <w:i w:val="0"/>
          <w:iCs w:val="0"/>
          <w:caps w:val="0"/>
          <w:color w:val="404040"/>
          <w:spacing w:val="0"/>
          <w:sz w:val="16"/>
          <w:szCs w:val="16"/>
          <w:bdr w:val="none" w:color="auto" w:sz="0" w:space="0"/>
        </w:rPr>
        <w:t>全省高校毕业生就业政策举措落实工作推进会</w:t>
      </w:r>
      <w:bookmarkEnd w:id="0"/>
      <w:r>
        <w:rPr>
          <w:rFonts w:hint="eastAsia" w:ascii="微软雅黑" w:hAnsi="微软雅黑" w:eastAsia="微软雅黑" w:cs="微软雅黑"/>
          <w:b/>
          <w:bCs/>
          <w:i w:val="0"/>
          <w:iCs w:val="0"/>
          <w:caps w:val="0"/>
          <w:color w:val="404040"/>
          <w:spacing w:val="0"/>
          <w:sz w:val="16"/>
          <w:szCs w:val="16"/>
          <w:bdr w:val="none" w:color="auto" w:sz="0" w:space="0"/>
        </w:rPr>
        <w:t>召开</w:t>
      </w:r>
    </w:p>
    <w:p w14:paraId="5DB0853D">
      <w:pPr>
        <w:keepNext w:val="0"/>
        <w:keepLines w:val="0"/>
        <w:widowControl/>
        <w:suppressLineNumbers w:val="0"/>
        <w:pBdr>
          <w:top w:val="single" w:color="ECECEC" w:sz="4" w:space="0"/>
          <w:left w:val="single" w:color="ECECEC" w:sz="4" w:space="0"/>
          <w:bottom w:val="single" w:color="ECECEC" w:sz="4" w:space="0"/>
          <w:right w:val="single" w:color="ECECEC" w:sz="4" w:space="0"/>
        </w:pBdr>
        <w:shd w:val="clear" w:fill="FCFCFC"/>
        <w:spacing w:before="0" w:beforeAutospacing="0" w:after="0" w:afterAutospacing="0" w:line="300" w:lineRule="atLeast"/>
        <w:ind w:left="0" w:right="0" w:firstLine="0"/>
        <w:jc w:val="center"/>
        <w:rPr>
          <w:rFonts w:hint="eastAsia" w:ascii="微软雅黑" w:hAnsi="微软雅黑" w:eastAsia="微软雅黑" w:cs="微软雅黑"/>
          <w:i w:val="0"/>
          <w:iCs w:val="0"/>
          <w:caps w:val="0"/>
          <w:color w:val="333333"/>
          <w:spacing w:val="0"/>
          <w:sz w:val="12"/>
          <w:szCs w:val="12"/>
        </w:rPr>
      </w:pPr>
      <w:r>
        <w:rPr>
          <w:rFonts w:hint="eastAsia" w:ascii="微软雅黑" w:hAnsi="微软雅黑" w:eastAsia="微软雅黑" w:cs="微软雅黑"/>
          <w:i w:val="0"/>
          <w:iCs w:val="0"/>
          <w:caps w:val="0"/>
          <w:color w:val="333333"/>
          <w:spacing w:val="0"/>
          <w:sz w:val="12"/>
          <w:szCs w:val="12"/>
          <w:shd w:val="clear" w:fill="FCFCFC"/>
        </w:rPr>
        <w:t>2025-06-12</w:t>
      </w:r>
      <w:r>
        <w:rPr>
          <w:rFonts w:hint="eastAsia" w:ascii="微软雅黑" w:hAnsi="微软雅黑" w:eastAsia="微软雅黑" w:cs="微软雅黑"/>
          <w:i w:val="0"/>
          <w:iCs w:val="0"/>
          <w:caps w:val="0"/>
          <w:color w:val="333333"/>
          <w:spacing w:val="0"/>
          <w:sz w:val="12"/>
          <w:szCs w:val="12"/>
          <w:bdr w:val="none" w:color="auto" w:sz="0" w:space="0"/>
          <w:shd w:val="clear" w:fill="FCFCFC"/>
        </w:rPr>
        <w:t> </w:t>
      </w:r>
    </w:p>
    <w:p w14:paraId="6C9B4D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20" w:lineRule="atLeast"/>
        <w:ind w:left="0" w:right="0" w:firstLine="400"/>
        <w:jc w:val="both"/>
      </w:pPr>
      <w:r>
        <w:rPr>
          <w:rFonts w:ascii="仿宋" w:hAnsi="仿宋" w:eastAsia="仿宋" w:cs="仿宋"/>
          <w:i w:val="0"/>
          <w:iCs w:val="0"/>
          <w:caps w:val="0"/>
          <w:color w:val="333333"/>
          <w:spacing w:val="0"/>
          <w:sz w:val="20"/>
          <w:szCs w:val="20"/>
          <w:bdr w:val="none" w:color="auto" w:sz="0" w:space="0"/>
        </w:rPr>
        <w:t>6月11日，全省高校毕业生就业政策举措落实工作推进会召开，深入学习贯彻习近平总书记关于高校毕业生就业工作的重要指示精神，落实中央教育工作领导小组秘书组和省委相关工作要求，安排部署我省高校毕业生就业的增量政策措施及下步工作。省人力资源社会保障厅党组书记、厅长张涛出席会议并讲话，省委教育工委委员，省教育厅党组成员、副厅长张志刚主持会议，并传达高校毕业生就业政策举措落实工作推进会精神、介绍促进高校毕业生就业增量政策我省实施方案情况。</w:t>
      </w:r>
    </w:p>
    <w:p w14:paraId="7CDA30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20" w:lineRule="atLeast"/>
        <w:ind w:left="0" w:right="0"/>
        <w:jc w:val="center"/>
      </w:pPr>
      <w:r>
        <w:rPr>
          <w:rFonts w:hint="eastAsia" w:ascii="微软雅黑" w:hAnsi="微软雅黑" w:eastAsia="微软雅黑" w:cs="微软雅黑"/>
          <w:i w:val="0"/>
          <w:iCs w:val="0"/>
          <w:caps w:val="0"/>
          <w:color w:val="333333"/>
          <w:spacing w:val="0"/>
          <w:sz w:val="12"/>
          <w:szCs w:val="12"/>
          <w:bdr w:val="none" w:color="auto" w:sz="0" w:space="0"/>
        </w:rPr>
        <w:drawing>
          <wp:inline distT="0" distB="0" distL="114300" distR="114300">
            <wp:extent cx="7620000" cy="4362450"/>
            <wp:effectExtent l="0" t="0" r="0" b="635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7620000" cy="4362450"/>
                    </a:xfrm>
                    <a:prstGeom prst="rect">
                      <a:avLst/>
                    </a:prstGeom>
                    <a:noFill/>
                    <a:ln w="9525">
                      <a:noFill/>
                    </a:ln>
                  </pic:spPr>
                </pic:pic>
              </a:graphicData>
            </a:graphic>
          </wp:inline>
        </w:drawing>
      </w:r>
    </w:p>
    <w:p w14:paraId="0093A4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20" w:lineRule="atLeast"/>
        <w:ind w:left="0" w:right="0" w:firstLine="400"/>
        <w:jc w:val="both"/>
      </w:pPr>
      <w:r>
        <w:rPr>
          <w:rFonts w:hint="eastAsia" w:ascii="仿宋" w:hAnsi="仿宋" w:eastAsia="仿宋" w:cs="仿宋"/>
          <w:i w:val="0"/>
          <w:iCs w:val="0"/>
          <w:caps w:val="0"/>
          <w:color w:val="333333"/>
          <w:spacing w:val="0"/>
          <w:sz w:val="20"/>
          <w:szCs w:val="20"/>
          <w:bdr w:val="none" w:color="auto" w:sz="0" w:space="0"/>
        </w:rPr>
        <w:t>会议指出，高校毕业生就业是就业工作的重中之重。全面落实高校毕业生就业政策举措是落实中央和省委稳就业决策部署的基本要求，是应对复杂严峻就业形势的有力措施，是加快推进2025届高校毕业生就业工作的具体行动，各级各有关部门各高校要切实提高政治站位，切实增强落实政策举措的紧迫性和责任感。</w:t>
      </w:r>
    </w:p>
    <w:p w14:paraId="0CE405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20" w:lineRule="atLeast"/>
        <w:ind w:left="0" w:right="0" w:firstLine="400"/>
        <w:jc w:val="both"/>
      </w:pPr>
      <w:r>
        <w:rPr>
          <w:rFonts w:hint="eastAsia" w:ascii="仿宋" w:hAnsi="仿宋" w:eastAsia="仿宋" w:cs="仿宋"/>
          <w:i w:val="0"/>
          <w:iCs w:val="0"/>
          <w:caps w:val="0"/>
          <w:color w:val="333333"/>
          <w:spacing w:val="0"/>
          <w:sz w:val="20"/>
          <w:szCs w:val="20"/>
          <w:bdr w:val="none" w:color="auto" w:sz="0" w:space="0"/>
        </w:rPr>
        <w:t>会议强调，当前正值2025届毕业生的就业冲刺期、毕业离校期、服务衔接期的“三期”叠加关键阶段。各级各有关部门各高校各大企业必须强化增量政策与存量政策的衔接、配套和落实，同步扩容市场性岗位与政策性岗位，协同实施就业困难毕业生实名帮扶与就业进度迟缓高校对口支援，一体化推进就业能力提升与择业观念更新，加强离校前与离校后服务的衔接、优化，在有限的时间内，发挥政府、学校、企业、社会组织等各方面资源，打好政策组合拳，推进高校毕业生就业政策举措的全面落地。</w:t>
      </w:r>
    </w:p>
    <w:p w14:paraId="7E383E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20" w:lineRule="atLeast"/>
        <w:ind w:left="0" w:right="0" w:firstLine="400"/>
        <w:jc w:val="both"/>
      </w:pPr>
      <w:r>
        <w:rPr>
          <w:rFonts w:hint="eastAsia" w:ascii="仿宋" w:hAnsi="仿宋" w:eastAsia="仿宋" w:cs="仿宋"/>
          <w:i w:val="0"/>
          <w:iCs w:val="0"/>
          <w:caps w:val="0"/>
          <w:color w:val="333333"/>
          <w:spacing w:val="0"/>
          <w:sz w:val="20"/>
          <w:szCs w:val="20"/>
          <w:bdr w:val="none" w:color="auto" w:sz="0" w:space="0"/>
        </w:rPr>
        <w:t>会议要求，各级各有关部门各高校各大企业要树立“一盘棋”思想，扛牢工作责任，强化协作配合，营造良好氛围，全力打好2025届高校毕业生就业攻坚战。</w:t>
      </w:r>
    </w:p>
    <w:p w14:paraId="75EAF6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line="20" w:lineRule="atLeast"/>
        <w:ind w:left="0" w:right="0" w:firstLine="400"/>
        <w:jc w:val="both"/>
      </w:pPr>
      <w:r>
        <w:rPr>
          <w:rFonts w:hint="eastAsia" w:ascii="仿宋" w:hAnsi="仿宋" w:eastAsia="仿宋" w:cs="仿宋"/>
          <w:i w:val="0"/>
          <w:iCs w:val="0"/>
          <w:caps w:val="0"/>
          <w:color w:val="333333"/>
          <w:spacing w:val="0"/>
          <w:sz w:val="20"/>
          <w:szCs w:val="20"/>
          <w:bdr w:val="none" w:color="auto" w:sz="0" w:space="0"/>
        </w:rPr>
        <w:t>会上，省工业和信息化厅、省民政厅、省财政厅、省国资委、省工商联负责同志作了讲话，山东艺术学院、山东工艺美术学院、济宁职业技术学院、滨州职业学院作了发言，部分驻济高校负责同志，部分国有企业、民营企业在主会场参加会议。各市人力资源社会保障部门设分会场。</w:t>
      </w:r>
    </w:p>
    <w:p w14:paraId="7179747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146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2025-07-01T10:31:26Z</dcterms:created>
  <dc:creator>33088</dc:creator>
  <cp:lastModifiedBy>月下追梦</cp:lastModifiedBy>
  <dcterms:modified xsi:type="dcterms:W3CDTF">2025-07-01T10:31:54Z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eyJoZGlkIjoiNDQ0ZGY3ZmQzOWQ0ZjY1NWE1MDk5MDRlZWU3YjkwNDQiLCJ1c2VySWQiOiIxMjA0NjA1NDU1In0=</vt:lpwstr>
  </property>
  <property fmtid="{D5CDD505-2E9C-101B-9397-08002B2CF9AE}" pid="4" name="ICV">
    <vt:lpwstr>53FB1DE6B53D445EBBB3A1576A5BA65A_12</vt:lpwstr>
  </property>
</Properties>
</file>