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0EC3A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00" w:lineRule="atLeast"/>
        <w:ind w:left="0" w:right="0" w:firstLine="0"/>
        <w:jc w:val="center"/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16"/>
          <w:szCs w:val="16"/>
        </w:rPr>
      </w:pPr>
      <w:bookmarkStart w:id="0" w:name="_GoBack"/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404040"/>
          <w:spacing w:val="0"/>
          <w:sz w:val="16"/>
          <w:szCs w:val="16"/>
          <w:bdr w:val="none" w:color="auto" w:sz="0" w:space="0"/>
        </w:rPr>
        <w:t>对省政协十三届二次会议第13020679号提案《关于精准施策，促进高校毕业生高质量充分就业的建议》的答复意见</w:t>
      </w:r>
    </w:p>
    <w:p w14:paraId="14639522">
      <w:pPr>
        <w:keepNext w:val="0"/>
        <w:keepLines w:val="0"/>
        <w:widowControl/>
        <w:suppressLineNumbers w:val="0"/>
        <w:pBdr>
          <w:top w:val="single" w:color="ECECEC" w:sz="4" w:space="0"/>
          <w:left w:val="single" w:color="ECECEC" w:sz="4" w:space="0"/>
          <w:bottom w:val="single" w:color="ECECEC" w:sz="4" w:space="0"/>
          <w:right w:val="single" w:color="ECECEC" w:sz="4" w:space="0"/>
        </w:pBdr>
        <w:shd w:val="clear" w:fill="FCFCFC"/>
        <w:spacing w:before="0" w:beforeAutospacing="0" w:after="0" w:afterAutospacing="0" w:line="300" w:lineRule="atLeast"/>
        <w:ind w:left="0" w:right="0" w:firstLine="0"/>
        <w:jc w:val="center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shd w:val="clear" w:fill="FCFCFC"/>
        </w:rPr>
        <w:t>2024-09-10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bdr w:val="none" w:color="auto" w:sz="0" w:space="0"/>
          <w:shd w:val="clear" w:fill="FCFCFC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shd w:val="clear" w:fill="FCFCFC"/>
        </w:rPr>
        <w:t>字体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instrText xml:space="preserve"> HYPERLINK "javascript:void(0)"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t>大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shd w:val="clear" w:fill="FCFCFC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instrText xml:space="preserve"> HYPERLINK "javascript:void(0)"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t>中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sz w:val="12"/>
          <w:szCs w:val="12"/>
          <w:shd w:val="clear" w:fill="FCFCFC"/>
        </w:rPr>
        <w:t> 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instrText xml:space="preserve"> HYPERLINK "javascript:void(0)"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t>小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0088CC"/>
          <w:spacing w:val="0"/>
          <w:sz w:val="12"/>
          <w:szCs w:val="12"/>
          <w:u w:val="none"/>
          <w:shd w:val="clear" w:fill="FCFCFC"/>
        </w:rPr>
        <w:fldChar w:fldCharType="end"/>
      </w:r>
    </w:p>
    <w:p w14:paraId="47A5954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/>
        <w:jc w:val="center"/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29"/>
          <w:szCs w:val="29"/>
          <w:bdr w:val="none" w:color="auto" w:sz="0" w:space="0"/>
        </w:rPr>
        <w:t>对省政协十三届二次会议第</w:t>
      </w: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29"/>
          <w:szCs w:val="29"/>
          <w:bdr w:val="none" w:color="auto" w:sz="0" w:space="0"/>
        </w:rPr>
        <w:t>13020679号提案</w:t>
      </w:r>
    </w:p>
    <w:p w14:paraId="73DA787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/>
        <w:jc w:val="center"/>
      </w:pPr>
      <w:r>
        <w:rPr>
          <w:rFonts w:hint="default" w:ascii="方正小标宋简体" w:hAnsi="方正小标宋简体" w:eastAsia="方正小标宋简体" w:cs="方正小标宋简体"/>
          <w:i w:val="0"/>
          <w:iCs w:val="0"/>
          <w:caps w:val="0"/>
          <w:color w:val="333333"/>
          <w:spacing w:val="0"/>
          <w:sz w:val="29"/>
          <w:szCs w:val="29"/>
          <w:bdr w:val="none" w:color="auto" w:sz="0" w:space="0"/>
        </w:rPr>
        <w:t>《关于精准施策，促进高校毕业生高质量充分就业的建议》的答复意见</w:t>
      </w:r>
    </w:p>
    <w:p w14:paraId="4E3A1C0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/>
        <w:jc w:val="center"/>
      </w:pPr>
      <w:r>
        <w:rPr>
          <w:rFonts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 </w:t>
      </w:r>
    </w:p>
    <w:p w14:paraId="52E8C271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/>
      </w:pPr>
      <w:r>
        <w:rPr>
          <w:rFonts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赵晓民委员：</w:t>
      </w:r>
    </w:p>
    <w:p w14:paraId="59F92F7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您提出的《关于精准施策，促进高校毕业生高质量充分就业的建议》收悉，现答复如下：</w:t>
      </w:r>
    </w:p>
    <w:p w14:paraId="3C2B42A3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山东是经济大省、人口大省，也是高等教育大省和高校毕业生大省，2024届高校毕业生规模超80万，居全国第二，总体数量再创历史新高。省委、省政府高度重视高校毕业生就业工作，主要领导同志多次批示指示，分管领导同志亲自带队访企拓岗，省人力资源社会保障部门发挥牵头作用，强化“就业育人”理念，在优化服务方式、创新服务举措等方面积极探索、靶向发力，更大力度拓展就业渠道，促进高校毕业生高质量充分就业，为推进中国式现代化提供人才支撑。截至目前，全省2024届高校毕业生就业形势稳中向好，毕业生毕业去向落实率高于去年同期。</w:t>
      </w:r>
    </w:p>
    <w:p w14:paraId="499FBFF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一、深化就业育人活动，加强高校毕业生就业观念引导</w:t>
      </w:r>
    </w:p>
    <w:p w14:paraId="34544F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ascii="楷体_GB2312" w:hAnsi="微软雅黑" w:eastAsia="楷体_GB2312" w:cs="楷体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（一）深入开展就业育人教育活动。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把就业教育全面纳入大学生思想政治教育体系，加强大学生生涯教育和就业指导，组织开展大学生职业规划大赛，增强大学生职业规划意识。完善就业创业课程体系，据省教育厅统计数据，2022-2023学年开设就业创业专门课程1057门，提升了毕业生就业竞争力。</w:t>
      </w:r>
    </w:p>
    <w:p w14:paraId="62E89B2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（二）加强高校毕业生就业观念引导。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印发《关于进一步加强高校毕业生就业指导服务工作的通知》，提升高校毕业生就业指导服务水平，帮助毕业生合理规划职业生涯，积极鼓励引导毕业生早就业、多元就业。</w:t>
      </w:r>
    </w:p>
    <w:p w14:paraId="7E42B692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（三）引导高校毕业生到基层就业。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积极开展“齐鲁最美基层毕业生”“基层就业卓越奖学（教）金”评选活动，选树基层就业典型，加大主流媒体宣传力度，进一步营造赴基层就业氛围。允许县乡结合实际，适当放宽学历、专业、户籍、年龄、开考比例等条件限制，降低进人门槛。乡镇事业单位招聘全日制本科以上人员以及急需紧缺专业人才，可简化程序，采取面试、组织考察、技能操作等方式公开招聘。可以根据应聘人员报名、专业分布等情况适当降低开考比例，或不设开考比例划定成绩合格线，多措并举，引导高校毕业生到基层就业。</w:t>
      </w:r>
    </w:p>
    <w:p w14:paraId="2BCC6350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二、分类施策精准服务，确保就业困难群体普遍受益</w:t>
      </w:r>
    </w:p>
    <w:p w14:paraId="2D10712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（一）健全就业帮扶机制。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指导各高校加强对困难学生兜底帮扶力度，深入实施“宏志助航计划”,建立帮扶工作台账，高校和 院系领导班子成员、专业负责人、就业指导教师、班主任、辅导 员等与困难学生开展“一对一”结对帮扶，实行“一人一档”“一人一策”,因人施策、靶向援助，激发就业内生动力，提升就业困难学生求职竞争能力。</w:t>
      </w:r>
    </w:p>
    <w:p w14:paraId="6C94169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（二）实施离校未就业高校毕业生服务攻坚行动。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针对应届离校未就业高校毕业生和16-24岁失业青年，持续实施服务攻坚行动，跟踪毕业生去向直至次年7月初。同时，对有就业意愿的，至少提供1次政策宣介、1次职业指导、3次岗位推介、1次技能培训或就业见习机会。</w:t>
      </w:r>
    </w:p>
    <w:p w14:paraId="4981A826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eastAsia" w:ascii="黑体" w:hAnsi="宋体" w:eastAsia="黑体" w:cs="黑体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三、加力开拓就业岗位，推进就业数据信息共享</w:t>
      </w:r>
    </w:p>
    <w:p w14:paraId="719CAF4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（一）持续开展招聘活动。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为缓解高校毕业生和用人单位的信息不对称，组织开展“就选山东”校园招聘、春风行动、民营企业服务月等公共就业服务专项活动，向毕业生集中发布、动态更新求职招聘信息，因地制宜组织开展分层次、分类别、分领域线上线下专场招聘会，开展“职通央企”“优质人力资源服务机构进校园”等活动，持续开展高校书记校长访企拓岗专项行动，深化校企合作，多渠道开拓就业岗位，为高校毕业生求职择业和用人单位招聘人才搭建精准对接平台。</w:t>
      </w:r>
    </w:p>
    <w:p w14:paraId="0DA26EF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楷体_GB2312" w:hAnsi="微软雅黑" w:eastAsia="楷体_GB2312" w:cs="楷体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（二）加强数据信息共享。</w:t>
      </w: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目前已实现与国家大学生就业平台实时互联共通，通过山东高校毕业生就业信息网、山东公共招聘网等省级公共招聘平台设置活动专区，集中展示岗位信息，提供精准匹配，智能推送服务，畅通用人单位和个人信息的共享渠道。联合省教育电视台以“直播带岗”、“直播带人”形式推荐高校毕业生和用人单位，扩大双选会覆盖面和影响力。</w:t>
      </w:r>
    </w:p>
    <w:p w14:paraId="07B0EEF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下步，省人力资源社会保障厅将继续引导拓宽毕业生就业渠道，推动供需双方深入对接；不断优化线下线上招聘求职平台，线上通过建设全省“智慧人社”一体化平台，依托各级公共就业服务机构，统一汇集发布全省招聘求职信息，为高校毕业生和用人单位搭建精准供需平台，持续促进高校毕业生高质量充分就业，确保全省高校毕业生就业大局稳定。</w:t>
      </w:r>
    </w:p>
    <w:p w14:paraId="081E536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衷心感谢您对人力资源社会保障事业的关心和支持。</w:t>
      </w:r>
    </w:p>
    <w:p w14:paraId="5C7515AA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 </w:t>
      </w:r>
    </w:p>
    <w:p w14:paraId="0185833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43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 </w:t>
      </w:r>
    </w:p>
    <w:p w14:paraId="1A6F7E19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530"/>
        <w:jc w:val="right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山东省人力资源和社会保障厅</w:t>
      </w:r>
    </w:p>
    <w:p w14:paraId="489945E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1060"/>
        <w:jc w:val="center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                             2024年8月30日</w:t>
      </w:r>
    </w:p>
    <w:p w14:paraId="0141CFCC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 </w:t>
      </w:r>
    </w:p>
    <w:p w14:paraId="315CEC38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（联系单位：山东省人力资源和社会保障厅办公室</w:t>
      </w:r>
    </w:p>
    <w:p w14:paraId="4267DAD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200" w:beforeAutospacing="0" w:after="0" w:afterAutospacing="0" w:line="390" w:lineRule="atLeast"/>
        <w:ind w:left="0" w:right="0" w:firstLine="210"/>
      </w:pPr>
      <w:r>
        <w:rPr>
          <w:rFonts w:hint="default" w:ascii="仿宋_GB2312" w:hAnsi="微软雅黑" w:eastAsia="仿宋_GB2312" w:cs="仿宋_GB2312"/>
          <w:i w:val="0"/>
          <w:iCs w:val="0"/>
          <w:caps w:val="0"/>
          <w:color w:val="333333"/>
          <w:spacing w:val="0"/>
          <w:sz w:val="21"/>
          <w:szCs w:val="21"/>
          <w:bdr w:val="none" w:color="auto" w:sz="0" w:space="0"/>
        </w:rPr>
        <w:t>联系电话：0531-51788070）</w:t>
      </w:r>
    </w:p>
    <w:bookmarkEnd w:id="0"/>
    <w:p w14:paraId="244CF93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altName w:val="方正舒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9B3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2025-07-01T10:55:16Z</dcterms:created>
  <dc:creator>33088</dc:creator>
  <cp:lastModifiedBy>月下追梦</cp:lastModifiedBy>
  <dcterms:modified xsi:type="dcterms:W3CDTF">2025-07-01T10:55:38Z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eyJoZGlkIjoiNDQ0ZGY3ZmQzOWQ0ZjY1NWE1MDk5MDRlZWU3YjkwNDQiLCJ1c2VySWQiOiIxMjA0NjA1NDU1In0=</vt:lpwstr>
  </property>
  <property fmtid="{D5CDD505-2E9C-101B-9397-08002B2CF9AE}" pid="4" name="ICV">
    <vt:lpwstr>6CE9F6F184834C89A8CBACC0165492B5_12</vt:lpwstr>
  </property>
</Properties>
</file>