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42C8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0"/>
        <w:jc w:val="center"/>
        <w:rPr>
          <w:rFonts w:ascii="微软雅黑" w:hAnsi="微软雅黑" w:eastAsia="微软雅黑" w:cs="微软雅黑"/>
          <w:i w:val="0"/>
          <w:iCs w:val="0"/>
          <w:caps w:val="0"/>
          <w:color w:val="333333"/>
          <w:spacing w:val="0"/>
          <w:sz w:val="12"/>
          <w:szCs w:val="12"/>
        </w:rPr>
      </w:pPr>
      <w:bookmarkStart w:id="0" w:name="_GoBack"/>
      <w:r>
        <w:rPr>
          <w:rFonts w:ascii="方正小标宋简体" w:hAnsi="方正小标宋简体" w:eastAsia="方正小标宋简体" w:cs="方正小标宋简体"/>
          <w:i w:val="0"/>
          <w:iCs w:val="0"/>
          <w:caps w:val="0"/>
          <w:color w:val="333333"/>
          <w:spacing w:val="0"/>
          <w:sz w:val="29"/>
          <w:szCs w:val="29"/>
          <w:bdr w:val="none" w:color="auto" w:sz="0" w:space="0"/>
          <w:shd w:val="clear" w:fill="FFFFFF"/>
        </w:rPr>
        <w:t>《关于印发山东省促进高校毕业生等青年高质量充分就业</w:t>
      </w:r>
    </w:p>
    <w:p w14:paraId="1BDE929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0"/>
        <w:jc w:val="center"/>
        <w:rPr>
          <w:rFonts w:hint="eastAsia" w:ascii="微软雅黑" w:hAnsi="微软雅黑" w:eastAsia="微软雅黑" w:cs="微软雅黑"/>
          <w:i w:val="0"/>
          <w:iCs w:val="0"/>
          <w:caps w:val="0"/>
          <w:color w:val="333333"/>
          <w:spacing w:val="0"/>
          <w:sz w:val="12"/>
          <w:szCs w:val="12"/>
        </w:rPr>
      </w:pPr>
      <w:r>
        <w:rPr>
          <w:rFonts w:hint="default" w:ascii="方正小标宋简体" w:hAnsi="方正小标宋简体" w:eastAsia="方正小标宋简体" w:cs="方正小标宋简体"/>
          <w:i w:val="0"/>
          <w:iCs w:val="0"/>
          <w:caps w:val="0"/>
          <w:color w:val="333333"/>
          <w:spacing w:val="0"/>
          <w:sz w:val="29"/>
          <w:szCs w:val="29"/>
          <w:bdr w:val="none" w:color="auto" w:sz="0" w:space="0"/>
          <w:shd w:val="clear" w:fill="FFFFFF"/>
        </w:rPr>
        <w:t>若干措施的通知》部门解读</w:t>
      </w:r>
    </w:p>
    <w:p w14:paraId="670D9E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0"/>
        <w:jc w:val="center"/>
        <w:rPr>
          <w:rFonts w:hint="eastAsia" w:ascii="微软雅黑" w:hAnsi="微软雅黑" w:eastAsia="微软雅黑" w:cs="微软雅黑"/>
          <w:i w:val="0"/>
          <w:iCs w:val="0"/>
          <w:caps w:val="0"/>
          <w:color w:val="333333"/>
          <w:spacing w:val="0"/>
          <w:sz w:val="12"/>
          <w:szCs w:val="12"/>
        </w:rPr>
      </w:pPr>
      <w:r>
        <w:rPr>
          <w:rFonts w:hint="default" w:ascii="方正小标宋简体" w:hAnsi="方正小标宋简体" w:eastAsia="方正小标宋简体" w:cs="方正小标宋简体"/>
          <w:i w:val="0"/>
          <w:iCs w:val="0"/>
          <w:caps w:val="0"/>
          <w:color w:val="333333"/>
          <w:spacing w:val="0"/>
          <w:sz w:val="29"/>
          <w:szCs w:val="29"/>
          <w:bdr w:val="none" w:color="auto" w:sz="0" w:space="0"/>
          <w:shd w:val="clear" w:fill="FFFFFF"/>
        </w:rPr>
        <w:t> </w:t>
      </w:r>
    </w:p>
    <w:p w14:paraId="5B1284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rPr>
          <w:rFonts w:hint="eastAsia" w:ascii="微软雅黑" w:hAnsi="微软雅黑" w:eastAsia="微软雅黑" w:cs="微软雅黑"/>
          <w:i w:val="0"/>
          <w:iCs w:val="0"/>
          <w:caps w:val="0"/>
          <w:color w:val="333333"/>
          <w:spacing w:val="0"/>
          <w:sz w:val="12"/>
          <w:szCs w:val="12"/>
        </w:rPr>
      </w:pPr>
      <w:r>
        <w:rPr>
          <w:rFonts w:ascii="黑体" w:hAnsi="宋体" w:eastAsia="黑体" w:cs="黑体"/>
          <w:i w:val="0"/>
          <w:iCs w:val="0"/>
          <w:caps w:val="0"/>
          <w:color w:val="333333"/>
          <w:spacing w:val="0"/>
          <w:sz w:val="21"/>
          <w:szCs w:val="21"/>
          <w:bdr w:val="none" w:color="auto" w:sz="0" w:space="0"/>
          <w:shd w:val="clear" w:fill="FFFFFF"/>
        </w:rPr>
        <w:t>一</w:t>
      </w:r>
      <w:r>
        <w:rPr>
          <w:rFonts w:hint="eastAsia" w:ascii="黑体" w:hAnsi="宋体" w:eastAsia="黑体" w:cs="黑体"/>
          <w:i w:val="0"/>
          <w:iCs w:val="0"/>
          <w:caps w:val="0"/>
          <w:color w:val="333333"/>
          <w:spacing w:val="0"/>
          <w:sz w:val="21"/>
          <w:szCs w:val="21"/>
          <w:bdr w:val="none" w:color="auto" w:sz="0" w:space="0"/>
          <w:shd w:val="clear" w:fill="FFFFFF"/>
        </w:rPr>
        <w:t>、制定背景及过程</w:t>
      </w:r>
    </w:p>
    <w:p w14:paraId="22DA74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rPr>
          <w:rFonts w:hint="eastAsia" w:ascii="微软雅黑" w:hAnsi="微软雅黑" w:eastAsia="微软雅黑" w:cs="微软雅黑"/>
          <w:i w:val="0"/>
          <w:iCs w:val="0"/>
          <w:caps w:val="0"/>
          <w:color w:val="333333"/>
          <w:spacing w:val="0"/>
          <w:sz w:val="12"/>
          <w:szCs w:val="12"/>
        </w:rPr>
      </w:pPr>
      <w:r>
        <w:rPr>
          <w:rFonts w:ascii="仿宋_GB2312" w:hAnsi="微软雅黑" w:eastAsia="仿宋_GB2312" w:cs="仿宋_GB2312"/>
          <w:i w:val="0"/>
          <w:iCs w:val="0"/>
          <w:caps w:val="0"/>
          <w:color w:val="333333"/>
          <w:spacing w:val="0"/>
          <w:sz w:val="21"/>
          <w:szCs w:val="21"/>
          <w:bdr w:val="none" w:color="auto" w:sz="0" w:space="0"/>
          <w:shd w:val="clear" w:fill="FFFFFF"/>
        </w:rPr>
        <w:t>为</w:t>
      </w:r>
      <w:r>
        <w:rPr>
          <w:rFonts w:hint="default" w:ascii="仿宋_GB2312" w:hAnsi="微软雅黑" w:eastAsia="仿宋_GB2312" w:cs="仿宋_GB2312"/>
          <w:i w:val="0"/>
          <w:iCs w:val="0"/>
          <w:caps w:val="0"/>
          <w:color w:val="333333"/>
          <w:spacing w:val="0"/>
          <w:sz w:val="21"/>
          <w:szCs w:val="21"/>
          <w:bdr w:val="none" w:color="auto" w:sz="0" w:space="0"/>
          <w:shd w:val="clear" w:fill="FFFFFF"/>
        </w:rPr>
        <w:t>深入贯彻落实习近平总书记关于促进高质量充分就业的重要讲话精神，根据人力资源社会保障部、教育部、财政部印发《关于做好高校毕业生等青年就业创业工作的通知》（人社部发〔2024〕44号）的工作要求，按照省委、省政府关于就业创业工作的安排部署，结合我省实际，我厅会同省发展改革委、省教育厅等有关部门研究政策举措、细化工作措施、明确职责分工，起草了《山东省人力资源和社会保障厅等11部门关于印发山东省促进高校毕业生等青年高质量充分就业若干措施的通知（征求意见稿）》，广泛征求意见并充分吸收建议，形成了本《通知》。</w:t>
      </w:r>
    </w:p>
    <w:p w14:paraId="191679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rPr>
          <w:rFonts w:hint="eastAsia" w:ascii="微软雅黑" w:hAnsi="微软雅黑" w:eastAsia="微软雅黑" w:cs="微软雅黑"/>
          <w:i w:val="0"/>
          <w:iCs w:val="0"/>
          <w:caps w:val="0"/>
          <w:color w:val="333333"/>
          <w:spacing w:val="0"/>
          <w:sz w:val="12"/>
          <w:szCs w:val="12"/>
        </w:rPr>
      </w:pPr>
      <w:r>
        <w:rPr>
          <w:rFonts w:hint="eastAsia" w:ascii="黑体" w:hAnsi="宋体" w:eastAsia="黑体" w:cs="黑体"/>
          <w:i w:val="0"/>
          <w:iCs w:val="0"/>
          <w:caps w:val="0"/>
          <w:color w:val="333333"/>
          <w:spacing w:val="0"/>
          <w:sz w:val="21"/>
          <w:szCs w:val="21"/>
          <w:bdr w:val="none" w:color="auto" w:sz="0" w:space="0"/>
          <w:shd w:val="clear" w:fill="FFFFFF"/>
        </w:rPr>
        <w:t>二、出台目的</w:t>
      </w:r>
    </w:p>
    <w:p w14:paraId="718707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rPr>
          <w:rFonts w:hint="eastAsia" w:ascii="微软雅黑" w:hAnsi="微软雅黑" w:eastAsia="微软雅黑" w:cs="微软雅黑"/>
          <w:i w:val="0"/>
          <w:iCs w:val="0"/>
          <w:caps w:val="0"/>
          <w:color w:val="333333"/>
          <w:spacing w:val="0"/>
          <w:sz w:val="12"/>
          <w:szCs w:val="12"/>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通知》制定出台的主要目的是，聚焦当前高校毕业生就业的结构性矛盾以及面临的新情况、新问题，加码企业岗位资源开拓，优化提升就业服务水平，全力促进高校毕业生等青年群体尽早就业、顺利就业，实现职业理想、人生价值。</w:t>
      </w:r>
    </w:p>
    <w:p w14:paraId="7D0FC79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rPr>
          <w:rFonts w:hint="eastAsia" w:ascii="微软雅黑" w:hAnsi="微软雅黑" w:eastAsia="微软雅黑" w:cs="微软雅黑"/>
          <w:i w:val="0"/>
          <w:iCs w:val="0"/>
          <w:caps w:val="0"/>
          <w:color w:val="333333"/>
          <w:spacing w:val="0"/>
          <w:sz w:val="12"/>
          <w:szCs w:val="12"/>
        </w:rPr>
      </w:pPr>
      <w:r>
        <w:rPr>
          <w:rFonts w:hint="eastAsia" w:ascii="黑体" w:hAnsi="宋体" w:eastAsia="黑体" w:cs="黑体"/>
          <w:i w:val="0"/>
          <w:iCs w:val="0"/>
          <w:caps w:val="0"/>
          <w:color w:val="333333"/>
          <w:spacing w:val="0"/>
          <w:sz w:val="21"/>
          <w:szCs w:val="21"/>
          <w:bdr w:val="none" w:color="auto" w:sz="0" w:space="0"/>
          <w:shd w:val="clear" w:fill="FFFFFF"/>
        </w:rPr>
        <w:t>三、主要内容</w:t>
      </w:r>
    </w:p>
    <w:p w14:paraId="23B121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rPr>
          <w:rFonts w:hint="eastAsia" w:ascii="微软雅黑" w:hAnsi="微软雅黑" w:eastAsia="微软雅黑" w:cs="微软雅黑"/>
          <w:i w:val="0"/>
          <w:iCs w:val="0"/>
          <w:caps w:val="0"/>
          <w:color w:val="333333"/>
          <w:spacing w:val="0"/>
          <w:sz w:val="12"/>
          <w:szCs w:val="12"/>
        </w:rPr>
      </w:pPr>
      <w:r>
        <w:rPr>
          <w:rFonts w:hint="default" w:ascii="仿宋_GB2312" w:hAnsi="微软雅黑" w:eastAsia="仿宋_GB2312" w:cs="仿宋_GB2312"/>
          <w:i w:val="0"/>
          <w:iCs w:val="0"/>
          <w:caps w:val="0"/>
          <w:color w:val="333333"/>
          <w:spacing w:val="0"/>
          <w:sz w:val="21"/>
          <w:szCs w:val="21"/>
          <w:bdr w:val="none" w:color="auto" w:sz="0" w:space="0"/>
          <w:shd w:val="clear" w:fill="FFFFFF"/>
        </w:rPr>
        <w:t>《通知》围绕拓宽多元就业渠道、引导服务重大战略、提升创新创业活力、鼓励基层成长成才、提升职业素质能力、促进人岗供需适配、优化就业创业服务、营造公共就业环境等8个方面提出了22项措施。</w:t>
      </w:r>
    </w:p>
    <w:p w14:paraId="295309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rPr>
          <w:rFonts w:hint="eastAsia" w:ascii="微软雅黑" w:hAnsi="微软雅黑" w:eastAsia="微软雅黑" w:cs="微软雅黑"/>
          <w:i w:val="0"/>
          <w:iCs w:val="0"/>
          <w:caps w:val="0"/>
          <w:color w:val="333333"/>
          <w:spacing w:val="0"/>
          <w:sz w:val="12"/>
          <w:szCs w:val="12"/>
        </w:rPr>
      </w:pPr>
      <w:r>
        <w:rPr>
          <w:rFonts w:ascii="楷体_GB2312" w:hAnsi="微软雅黑" w:eastAsia="楷体_GB2312" w:cs="楷体_GB2312"/>
          <w:i w:val="0"/>
          <w:iCs w:val="0"/>
          <w:caps w:val="0"/>
          <w:color w:val="333333"/>
          <w:spacing w:val="0"/>
          <w:sz w:val="21"/>
          <w:szCs w:val="21"/>
          <w:bdr w:val="none" w:color="auto" w:sz="0" w:space="0"/>
          <w:shd w:val="clear" w:fill="FFFFFF"/>
        </w:rPr>
        <w:t>（一）拓宽多元就业渠道。</w:t>
      </w:r>
      <w:r>
        <w:rPr>
          <w:rFonts w:hint="default" w:ascii="仿宋_GB2312" w:hAnsi="微软雅黑" w:eastAsia="仿宋_GB2312" w:cs="仿宋_GB2312"/>
          <w:i w:val="0"/>
          <w:iCs w:val="0"/>
          <w:caps w:val="0"/>
          <w:color w:val="333333"/>
          <w:spacing w:val="0"/>
          <w:sz w:val="21"/>
          <w:szCs w:val="21"/>
          <w:bdr w:val="none" w:color="auto" w:sz="0" w:space="0"/>
          <w:shd w:val="clear" w:fill="FFFFFF"/>
        </w:rPr>
        <w:t>一是合并实施一次性吸纳就业补贴和一次性扩岗补助政策，按照每招用1人1500元的标准发放。二是延续实施国有企业增人增资政策，激励国有企业吸纳高校毕业生就业。三是加快事业单位招聘高校毕业生进度，原则上每年7月底之前完成招聘工作。四是鼓励高校毕业生新业态新模式就业，对离校2年内未就业的高校毕业生灵活就业后缴纳的社会保险费给予一定数额的社会保险补贴。</w:t>
      </w:r>
    </w:p>
    <w:p w14:paraId="504817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rPr>
          <w:rFonts w:hint="eastAsia" w:ascii="微软雅黑" w:hAnsi="微软雅黑" w:eastAsia="微软雅黑" w:cs="微软雅黑"/>
          <w:i w:val="0"/>
          <w:iCs w:val="0"/>
          <w:caps w:val="0"/>
          <w:color w:val="333333"/>
          <w:spacing w:val="0"/>
          <w:sz w:val="12"/>
          <w:szCs w:val="12"/>
        </w:rPr>
      </w:pPr>
      <w:r>
        <w:rPr>
          <w:rFonts w:hint="default" w:ascii="楷体_GB2312" w:hAnsi="微软雅黑" w:eastAsia="楷体_GB2312" w:cs="楷体_GB2312"/>
          <w:i w:val="0"/>
          <w:iCs w:val="0"/>
          <w:caps w:val="0"/>
          <w:color w:val="333333"/>
          <w:spacing w:val="0"/>
          <w:sz w:val="21"/>
          <w:szCs w:val="21"/>
          <w:bdr w:val="none" w:color="auto" w:sz="0" w:space="0"/>
          <w:shd w:val="clear" w:fill="FFFFFF"/>
        </w:rPr>
        <w:t>（二）引导服务重大战略。</w:t>
      </w:r>
      <w:r>
        <w:rPr>
          <w:rFonts w:hint="default" w:ascii="仿宋_GB2312" w:hAnsi="微软雅黑" w:eastAsia="仿宋_GB2312" w:cs="仿宋_GB2312"/>
          <w:i w:val="0"/>
          <w:iCs w:val="0"/>
          <w:caps w:val="0"/>
          <w:color w:val="333333"/>
          <w:spacing w:val="0"/>
          <w:sz w:val="21"/>
          <w:szCs w:val="21"/>
          <w:bdr w:val="none" w:color="auto" w:sz="0" w:space="0"/>
          <w:shd w:val="clear" w:fill="FFFFFF"/>
        </w:rPr>
        <w:t>一是围绕发展新质生产力，实施青年就业“3+2行动”，构建青年就业友好型发展方式。二是打造黄河流域青年就业创业基地和创业孵化中心，为黄河流域就业创业青年提供链条式、综合性、专业化服务。三是组织开展青年服务重大战略就业工程，畅通我省青年到国家重点战略地区的就业路径。</w:t>
      </w:r>
    </w:p>
    <w:p w14:paraId="24CA0B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rPr>
          <w:rFonts w:hint="eastAsia" w:ascii="微软雅黑" w:hAnsi="微软雅黑" w:eastAsia="微软雅黑" w:cs="微软雅黑"/>
          <w:i w:val="0"/>
          <w:iCs w:val="0"/>
          <w:caps w:val="0"/>
          <w:color w:val="333333"/>
          <w:spacing w:val="0"/>
          <w:sz w:val="12"/>
          <w:szCs w:val="12"/>
        </w:rPr>
      </w:pPr>
      <w:r>
        <w:rPr>
          <w:rFonts w:hint="default" w:ascii="楷体_GB2312" w:hAnsi="微软雅黑" w:eastAsia="楷体_GB2312" w:cs="楷体_GB2312"/>
          <w:i w:val="0"/>
          <w:iCs w:val="0"/>
          <w:caps w:val="0"/>
          <w:color w:val="333333"/>
          <w:spacing w:val="0"/>
          <w:sz w:val="21"/>
          <w:szCs w:val="21"/>
          <w:bdr w:val="none" w:color="auto" w:sz="0" w:space="0"/>
          <w:shd w:val="clear" w:fill="FFFFFF"/>
        </w:rPr>
        <w:t>（三）提升创新创业活力。</w:t>
      </w:r>
      <w:r>
        <w:rPr>
          <w:rFonts w:hint="default" w:ascii="仿宋_GB2312" w:hAnsi="微软雅黑" w:eastAsia="仿宋_GB2312" w:cs="仿宋_GB2312"/>
          <w:i w:val="0"/>
          <w:iCs w:val="0"/>
          <w:caps w:val="0"/>
          <w:color w:val="333333"/>
          <w:spacing w:val="0"/>
          <w:sz w:val="21"/>
          <w:szCs w:val="21"/>
          <w:bdr w:val="none" w:color="auto" w:sz="0" w:space="0"/>
          <w:shd w:val="clear" w:fill="FFFFFF"/>
        </w:rPr>
        <w:t>一是大力推广“创业提振贷”、创业担保贷款“政银担”模式，试点建立创业失败救助机制。二是试点建设创业街区，对街区内高校毕业生等青年创业项目提供“赋能服务”。</w:t>
      </w:r>
    </w:p>
    <w:p w14:paraId="062CC3C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rPr>
          <w:rFonts w:hint="eastAsia" w:ascii="微软雅黑" w:hAnsi="微软雅黑" w:eastAsia="微软雅黑" w:cs="微软雅黑"/>
          <w:i w:val="0"/>
          <w:iCs w:val="0"/>
          <w:caps w:val="0"/>
          <w:color w:val="333333"/>
          <w:spacing w:val="0"/>
          <w:sz w:val="12"/>
          <w:szCs w:val="12"/>
        </w:rPr>
      </w:pPr>
      <w:r>
        <w:rPr>
          <w:rFonts w:hint="default" w:ascii="楷体_GB2312" w:hAnsi="微软雅黑" w:eastAsia="楷体_GB2312" w:cs="楷体_GB2312"/>
          <w:i w:val="0"/>
          <w:iCs w:val="0"/>
          <w:caps w:val="0"/>
          <w:color w:val="333333"/>
          <w:spacing w:val="0"/>
          <w:sz w:val="21"/>
          <w:szCs w:val="21"/>
          <w:bdr w:val="none" w:color="auto" w:sz="0" w:space="0"/>
          <w:shd w:val="clear" w:fill="FFFFFF"/>
        </w:rPr>
        <w:t>（四）鼓励基层成长成才。</w:t>
      </w:r>
      <w:r>
        <w:rPr>
          <w:rFonts w:hint="default" w:ascii="仿宋_GB2312" w:hAnsi="微软雅黑" w:eastAsia="仿宋_GB2312" w:cs="仿宋_GB2312"/>
          <w:i w:val="0"/>
          <w:iCs w:val="0"/>
          <w:caps w:val="0"/>
          <w:color w:val="333333"/>
          <w:spacing w:val="0"/>
          <w:sz w:val="21"/>
          <w:szCs w:val="21"/>
          <w:bdr w:val="none" w:color="auto" w:sz="0" w:space="0"/>
          <w:shd w:val="clear" w:fill="FFFFFF"/>
        </w:rPr>
        <w:t>一是优化调整高校毕业生社会保险补贴政策，支持毕业生小微企业、社会组织就业。二是统筹“三支一扶”计划、“西部计划”等基层就业项目实施，按规定落实保障政策。</w:t>
      </w:r>
    </w:p>
    <w:p w14:paraId="255C67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rPr>
          <w:rFonts w:hint="eastAsia" w:ascii="微软雅黑" w:hAnsi="微软雅黑" w:eastAsia="微软雅黑" w:cs="微软雅黑"/>
          <w:i w:val="0"/>
          <w:iCs w:val="0"/>
          <w:caps w:val="0"/>
          <w:color w:val="333333"/>
          <w:spacing w:val="0"/>
          <w:sz w:val="12"/>
          <w:szCs w:val="12"/>
        </w:rPr>
      </w:pPr>
      <w:r>
        <w:rPr>
          <w:rFonts w:hint="default" w:ascii="楷体_GB2312" w:hAnsi="微软雅黑" w:eastAsia="楷体_GB2312" w:cs="楷体_GB2312"/>
          <w:i w:val="0"/>
          <w:iCs w:val="0"/>
          <w:caps w:val="0"/>
          <w:color w:val="333333"/>
          <w:spacing w:val="0"/>
          <w:sz w:val="21"/>
          <w:szCs w:val="21"/>
          <w:bdr w:val="none" w:color="auto" w:sz="0" w:space="0"/>
          <w:shd w:val="clear" w:fill="FFFFFF"/>
        </w:rPr>
        <w:t>（五）提升职业素质能力。</w:t>
      </w:r>
      <w:r>
        <w:rPr>
          <w:rFonts w:hint="default" w:ascii="仿宋_GB2312" w:hAnsi="微软雅黑" w:eastAsia="仿宋_GB2312" w:cs="仿宋_GB2312"/>
          <w:i w:val="0"/>
          <w:iCs w:val="0"/>
          <w:caps w:val="0"/>
          <w:color w:val="333333"/>
          <w:spacing w:val="0"/>
          <w:sz w:val="21"/>
          <w:szCs w:val="21"/>
          <w:bdr w:val="none" w:color="auto" w:sz="0" w:space="0"/>
          <w:shd w:val="clear" w:fill="FFFFFF"/>
        </w:rPr>
        <w:t>一是普遍开展就业实践和就业见习活动。二是开展职业培训和学徒培训。三是推行青年技能精进就业模式，支持引导离校未就业高校毕业生等青年就读技工院校技师班。</w:t>
      </w:r>
    </w:p>
    <w:p w14:paraId="42D5F9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rPr>
          <w:rFonts w:hint="eastAsia" w:ascii="微软雅黑" w:hAnsi="微软雅黑" w:eastAsia="微软雅黑" w:cs="微软雅黑"/>
          <w:i w:val="0"/>
          <w:iCs w:val="0"/>
          <w:caps w:val="0"/>
          <w:color w:val="333333"/>
          <w:spacing w:val="0"/>
          <w:sz w:val="12"/>
          <w:szCs w:val="12"/>
        </w:rPr>
      </w:pPr>
      <w:r>
        <w:rPr>
          <w:rFonts w:hint="default" w:ascii="楷体_GB2312" w:hAnsi="微软雅黑" w:eastAsia="楷体_GB2312" w:cs="楷体_GB2312"/>
          <w:i w:val="0"/>
          <w:iCs w:val="0"/>
          <w:caps w:val="0"/>
          <w:color w:val="333333"/>
          <w:spacing w:val="0"/>
          <w:sz w:val="21"/>
          <w:szCs w:val="21"/>
          <w:bdr w:val="none" w:color="auto" w:sz="0" w:space="0"/>
          <w:shd w:val="clear" w:fill="FFFFFF"/>
        </w:rPr>
        <w:t>（六）促进人岗供需适配。</w:t>
      </w:r>
      <w:r>
        <w:rPr>
          <w:rFonts w:hint="default" w:ascii="仿宋_GB2312" w:hAnsi="微软雅黑" w:eastAsia="仿宋_GB2312" w:cs="仿宋_GB2312"/>
          <w:i w:val="0"/>
          <w:iCs w:val="0"/>
          <w:caps w:val="0"/>
          <w:color w:val="333333"/>
          <w:spacing w:val="0"/>
          <w:sz w:val="21"/>
          <w:szCs w:val="21"/>
          <w:bdr w:val="none" w:color="auto" w:sz="0" w:space="0"/>
          <w:shd w:val="clear" w:fill="FFFFFF"/>
        </w:rPr>
        <w:t>一是建立健全人才预测、预警机制，实行“红黄绿”亮灯提示制度，推动高校专业设置与就业市场需求联动。二是构建“政行企校家”五方共育促就业体系，引导全社会牢固树立正确就业观。三是整合资源，提升求职招聘活动质效。</w:t>
      </w:r>
    </w:p>
    <w:p w14:paraId="25BF7A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rPr>
          <w:rFonts w:hint="eastAsia" w:ascii="微软雅黑" w:hAnsi="微软雅黑" w:eastAsia="微软雅黑" w:cs="微软雅黑"/>
          <w:i w:val="0"/>
          <w:iCs w:val="0"/>
          <w:caps w:val="0"/>
          <w:color w:val="333333"/>
          <w:spacing w:val="0"/>
          <w:sz w:val="12"/>
          <w:szCs w:val="12"/>
        </w:rPr>
      </w:pPr>
      <w:r>
        <w:rPr>
          <w:rFonts w:hint="default" w:ascii="楷体_GB2312" w:hAnsi="微软雅黑" w:eastAsia="楷体_GB2312" w:cs="楷体_GB2312"/>
          <w:i w:val="0"/>
          <w:iCs w:val="0"/>
          <w:caps w:val="0"/>
          <w:color w:val="333333"/>
          <w:spacing w:val="0"/>
          <w:sz w:val="21"/>
          <w:szCs w:val="21"/>
          <w:bdr w:val="none" w:color="auto" w:sz="0" w:space="0"/>
          <w:shd w:val="clear" w:fill="FFFFFF"/>
        </w:rPr>
        <w:t>（七）优化就业创业服务。</w:t>
      </w:r>
      <w:r>
        <w:rPr>
          <w:rFonts w:hint="default" w:ascii="仿宋_GB2312" w:hAnsi="微软雅黑" w:eastAsia="仿宋_GB2312" w:cs="仿宋_GB2312"/>
          <w:i w:val="0"/>
          <w:iCs w:val="0"/>
          <w:caps w:val="0"/>
          <w:color w:val="333333"/>
          <w:spacing w:val="0"/>
          <w:sz w:val="21"/>
          <w:szCs w:val="21"/>
          <w:bdr w:val="none" w:color="auto" w:sz="0" w:space="0"/>
          <w:shd w:val="clear" w:fill="FFFFFF"/>
        </w:rPr>
        <w:t>一是加快大学生就业创业赋能中心建设，为大学生提供集就业指导、政策咨询、技能培训、职业介绍、权益维护为一体的综合服务。二是打造全省高校毕业生就业“一站式”服务平台，推行政策服务“一件事打包办”。三是加大就业困难青年专项帮扶。</w:t>
      </w:r>
    </w:p>
    <w:p w14:paraId="3ACD5E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0" w:lineRule="atLeast"/>
        <w:ind w:left="0" w:right="0" w:firstLine="430"/>
        <w:rPr>
          <w:rFonts w:hint="eastAsia" w:ascii="微软雅黑" w:hAnsi="微软雅黑" w:eastAsia="微软雅黑" w:cs="微软雅黑"/>
          <w:i w:val="0"/>
          <w:iCs w:val="0"/>
          <w:caps w:val="0"/>
          <w:color w:val="333333"/>
          <w:spacing w:val="0"/>
          <w:sz w:val="12"/>
          <w:szCs w:val="12"/>
        </w:rPr>
      </w:pPr>
      <w:r>
        <w:rPr>
          <w:rFonts w:hint="default" w:ascii="楷体_GB2312" w:hAnsi="微软雅黑" w:eastAsia="楷体_GB2312" w:cs="楷体_GB2312"/>
          <w:i w:val="0"/>
          <w:iCs w:val="0"/>
          <w:caps w:val="0"/>
          <w:color w:val="333333"/>
          <w:spacing w:val="0"/>
          <w:sz w:val="21"/>
          <w:szCs w:val="21"/>
          <w:bdr w:val="none" w:color="auto" w:sz="0" w:space="0"/>
          <w:shd w:val="clear" w:fill="FFFFFF"/>
        </w:rPr>
        <w:t>（八）营造公平就业环境。</w:t>
      </w:r>
      <w:r>
        <w:rPr>
          <w:rFonts w:hint="default" w:ascii="仿宋_GB2312" w:hAnsi="微软雅黑" w:eastAsia="仿宋_GB2312" w:cs="仿宋_GB2312"/>
          <w:i w:val="0"/>
          <w:iCs w:val="0"/>
          <w:caps w:val="0"/>
          <w:color w:val="333333"/>
          <w:spacing w:val="0"/>
          <w:sz w:val="21"/>
          <w:szCs w:val="21"/>
          <w:bdr w:val="none" w:color="auto" w:sz="0" w:space="0"/>
          <w:shd w:val="clear" w:fill="FFFFFF"/>
        </w:rPr>
        <w:t>一是开展高校毕业生就业权益宣传月活动，加强风险防范和就业权益维护。二是开展就业典型示范引领，营造青年就业友好氛围。</w:t>
      </w:r>
    </w:p>
    <w:bookmarkEnd w:id="0"/>
    <w:p w14:paraId="034F221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altName w:val="方正舒体"/>
    <w:panose1 w:val="00000000000000000000"/>
    <w:charset w:val="00"/>
    <w:family w:val="auto"/>
    <w:pitch w:val="default"/>
    <w:sig w:usb0="00000000" w:usb1="00000000" w:usb2="00000000" w:usb3="00000000" w:csb0="00000000" w:csb1="00000000"/>
  </w:font>
  <w:font w:name="方正舒体">
    <w:panose1 w:val="02010601030101010101"/>
    <w:charset w:val="86"/>
    <w:family w:val="auto"/>
    <w:pitch w:val="default"/>
    <w:sig w:usb0="00000003"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4564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2025-07-01T11:01:30Z</dcterms:created>
  <dc:creator>33088</dc:creator>
  <cp:lastModifiedBy>月下追梦</cp:lastModifiedBy>
  <dcterms:modified xsi:type="dcterms:W3CDTF">2025-07-01T11:01:35Z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eyJoZGlkIjoiNDQ0ZGY3ZmQzOWQ0ZjY1NWE1MDk5MDRlZWU3YjkwNDQiLCJ1c2VySWQiOiIxMjA0NjA1NDU1In0=</vt:lpwstr>
  </property>
  <property fmtid="{D5CDD505-2E9C-101B-9397-08002B2CF9AE}" pid="4" name="ICV">
    <vt:lpwstr>781E50E0E2704682AA465B8E329B152E_12</vt:lpwstr>
  </property>
</Properties>
</file>