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FBE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泰安市出台24条政策措施 促进高质量充分就业</w:t>
      </w:r>
    </w:p>
    <w:p w14:paraId="1ED71F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CCCCCC" w:sz="4" w:space="0"/>
          <w:right w:val="none" w:color="auto" w:sz="0" w:space="0"/>
        </w:pBdr>
        <w:shd w:val="clear" w:fill="FFFFFF"/>
        <w:spacing w:before="100" w:beforeAutospacing="0" w:after="200" w:afterAutospacing="0" w:line="40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969696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969696"/>
          <w:spacing w:val="0"/>
          <w:sz w:val="14"/>
          <w:szCs w:val="14"/>
          <w:bdr w:val="none" w:color="auto" w:sz="0" w:space="0"/>
          <w:shd w:val="clear" w:fill="FFFFFF"/>
        </w:rPr>
        <w:t>2025-06-27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8FC844"/>
          <w:spacing w:val="0"/>
          <w:sz w:val="14"/>
          <w:szCs w:val="14"/>
          <w:bdr w:val="none" w:color="auto" w:sz="0" w:space="0"/>
          <w:shd w:val="clear" w:fill="FFFFFF"/>
        </w:rPr>
        <w:t>山东省人力资源和社会保障厅</w:t>
      </w:r>
    </w:p>
    <w:p w14:paraId="752DFA7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0" w:lineRule="atLeast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515151"/>
          <w:spacing w:val="0"/>
          <w:sz w:val="15"/>
          <w:szCs w:val="15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就业是最基本的民生，事关人民群众切身利益，事关经济社会健康发展，事关国家长治久安。</w:t>
      </w:r>
      <w:r>
        <w:rPr>
          <w:rFonts w:ascii="楷体_GB2312" w:hAnsi="微软雅黑" w:eastAsia="楷体_GB2312" w:cs="楷体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2024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年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9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月，中共中央、国务院印发《关于实施就业优先战略促进高质量充分就业的意见》；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12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月，山东省人民政府印发《关于促进高质量充分就业的实施意见》。为贯彻落实党中央、国务院决策部署和省委、省政府工作要求，在深入开展调查研究、全面了解基层政策需求的基础上，聚焦促进高质量充分就业的新形势、新任务、新要求，市政府制定出台了《关于促进高质量充分就业的实施意见》，提出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24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条政策措施，旨在以促进高质量充分就业为目标，围绕新型工业化、现代服务业、文旅融合、乡村振兴等重大部署，实施就业优先战略，健全就业政策体系，优化就业公共服务，着力破解结构性就业矛盾，不断促进就业质的有效提升和量的合理增长。</w:t>
      </w:r>
    </w:p>
    <w:p w14:paraId="68A904D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0" w:lineRule="atLeast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515151"/>
          <w:spacing w:val="0"/>
          <w:sz w:val="15"/>
          <w:szCs w:val="15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强化就业优先导向。把高质量充分就业作为经济社会发展优先目标，纳入国民经济和社会发展规划，将基层就业公共服务融入以党建为引领的基层治理范畴。优化调整市就业促进和劳动保护专项工作机制，探索建立就业影响评估机制，建立失业风险防范化解机制，构建就业友好型发展方式。深入推进新型工业化强市建设，在推动产业发展中扩大就业岗位。发挥国有企业就业引领作用和民营经济就业主体作用，对就业示范效应好的经营主体，在保障建设用地、提供用工服务方面给予支持。</w:t>
      </w:r>
    </w:p>
    <w:p w14:paraId="3F9FAE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0" w:lineRule="atLeast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515151"/>
          <w:spacing w:val="0"/>
          <w:sz w:val="15"/>
          <w:szCs w:val="15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强化重点群体就业。深化拓展“登高望远 选择泰安”书记、县长高校行专项行动等引才活动，逐步扩大高校引才工作站和泰安引才使者规模。持续实施“乡村振兴合伙人”“兵支书”“妈妈岗”等就业模式，促进各类重点群体充分就业。构建“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1+15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”大学生就业创业赋能体系，推广建设青年乐业驿站，推广应用“帮扶困难人员就业一件事”智慧服务平台，健全完善就业支持体系。推广以工代赈方式，深化“一县一品”“一县多品”特色劳务品牌培育，促进农村劳动力就业。</w:t>
      </w:r>
    </w:p>
    <w:p w14:paraId="1C4B74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0" w:lineRule="atLeast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515151"/>
          <w:spacing w:val="0"/>
          <w:sz w:val="15"/>
          <w:szCs w:val="15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强化创业带动就业。加大“泰岗贷”助企稳岗扩岗力度，探索建立创业担保贷款工作评估和动态调整机制，释放担保基金效益。举办“创业导师泰安行”“高层次人才创业加速营”等服务活动，探索设立创业服务驿站，助力各类人才成功创业。探索建立创业陪跑工作机制，构建“一站式”创业服务体系。</w:t>
      </w:r>
    </w:p>
    <w:p w14:paraId="794E37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0" w:lineRule="atLeast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515151"/>
          <w:spacing w:val="0"/>
          <w:sz w:val="15"/>
          <w:szCs w:val="15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强化职业技能提升。优化专业课程设置，建立专业动态调整机制，增强专业设置与就业市场、产业发展的吻合度。拓展职业培训领域，实施技能兴泰行动，大规模开展职业技能培训。组织开展“技能照亮前程”培训行动，探索建立新职业新业态培训目录，开展无人机操作、电子商务、数据标注等新职业培训。推动技能人才发展，探索组建技工教育联盟，促进技工院校、企业、培训机构、行业协会融合发展。围绕重点产业举办专项技能大赛，强化职业技能竞赛带动就业作用。</w:t>
      </w:r>
    </w:p>
    <w:p w14:paraId="26642EC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0" w:lineRule="atLeast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515151"/>
          <w:spacing w:val="0"/>
          <w:sz w:val="15"/>
          <w:szCs w:val="15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强化提升就业服务。深化“社区微业•乐业泰山”行动，融合打造“一刻钟”就业服务圈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+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便民生活圈。培育高质量充分就业县（市、区），建设一批就业友好型乡镇（街道）、村（社区）。健全重点企业用工服务机制，定期发布岗位信息，满足企业用工需求。成立泰安就业创业服务联盟，搭建企业、高校和人力资源机构三方融合发展服务模式。培树一批在促进就业、招才引智方面发挥作用好的人力资源机构，打响“泰山伯乐”品牌。探索建设市级“数智就业”服务区，支持建设一批区域性就业创业赋能中心。开展“人工智能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+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就业”行动，建立求职招聘精准对接平台，拓展</w:t>
      </w:r>
      <w:r>
        <w:rPr>
          <w:rFonts w:hint="default" w:ascii="楷体_GB2312" w:hAnsi="微软雅黑" w:eastAsia="楷体_GB2312" w:cs="楷体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AI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实景体验等创新应用场景。</w:t>
      </w:r>
    </w:p>
    <w:p w14:paraId="198AD31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0" w:lineRule="atLeast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515151"/>
          <w:spacing w:val="0"/>
          <w:sz w:val="15"/>
          <w:szCs w:val="15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515151"/>
          <w:spacing w:val="0"/>
          <w:sz w:val="21"/>
          <w:szCs w:val="21"/>
          <w:bdr w:val="none" w:color="auto" w:sz="0" w:space="0"/>
          <w:shd w:val="clear" w:fill="FFFFFF"/>
        </w:rPr>
        <w:t>来源：大众网</w:t>
      </w:r>
    </w:p>
    <w:p w14:paraId="6220C9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13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2025-07-01T10:33:18Z</dcterms:created>
  <cp:lastModifiedBy>月下追梦</cp:lastModifiedBy>
  <dcterms:modified xsi:type="dcterms:W3CDTF">2025-07-01T10:33:39Z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eyJoZGlkIjoiNDQ0ZGY3ZmQzOWQ0ZjY1NWE1MDk5MDRlZWU3YjkwNDQiLCJ1c2VySWQiOiIxMjA0NjA1NDU1In0=</vt:lpwstr>
  </property>
  <property fmtid="{D5CDD505-2E9C-101B-9397-08002B2CF9AE}" pid="4" name="ICV">
    <vt:lpwstr>A30104B9ECC94ACAB1971617B5DE11F4_12</vt:lpwstr>
  </property>
</Properties>
</file>