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362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sz w:val="24"/>
          <w:szCs w:val="24"/>
        </w:rPr>
      </w:pPr>
      <w:bookmarkStart w:id="0" w:name="_GoBack"/>
      <w:r>
        <w:rPr>
          <w:sz w:val="24"/>
          <w:szCs w:val="24"/>
          <w:bdr w:val="none" w:color="auto" w:sz="0" w:space="0"/>
        </w:rPr>
        <w:t>青岛发布28条政策措施集聚青年人才</w:t>
      </w:r>
      <w:bookmarkEnd w:id="0"/>
    </w:p>
    <w:p w14:paraId="406E64D5">
      <w:pPr>
        <w:pStyle w:val="3"/>
        <w:keepNext w:val="0"/>
        <w:keepLines w:val="0"/>
        <w:widowControl/>
        <w:suppressLineNumbers w:val="0"/>
        <w:pBdr>
          <w:top w:val="none" w:color="auto" w:sz="0" w:space="0"/>
          <w:left w:val="none" w:color="auto" w:sz="0" w:space="0"/>
          <w:bottom w:val="dashed" w:color="CCCCCC" w:sz="4" w:space="0"/>
          <w:right w:val="none" w:color="auto" w:sz="0" w:space="0"/>
        </w:pBdr>
        <w:spacing w:before="100" w:beforeAutospacing="0" w:after="200" w:afterAutospacing="0" w:line="400" w:lineRule="atLeast"/>
        <w:ind w:left="0" w:right="0"/>
        <w:jc w:val="center"/>
        <w:rPr>
          <w:color w:val="969696"/>
          <w:sz w:val="14"/>
          <w:szCs w:val="14"/>
        </w:rPr>
      </w:pPr>
      <w:r>
        <w:rPr>
          <w:color w:val="969696"/>
          <w:sz w:val="14"/>
          <w:szCs w:val="14"/>
          <w:bdr w:val="none" w:color="auto" w:sz="0" w:space="0"/>
        </w:rPr>
        <w:t>2025-06-27</w:t>
      </w:r>
      <w:r>
        <w:rPr>
          <w:color w:val="8FC844"/>
          <w:sz w:val="14"/>
          <w:szCs w:val="14"/>
          <w:bdr w:val="none" w:color="auto" w:sz="0" w:space="0"/>
        </w:rPr>
        <w:t>山东省人力资源和社会保障厅</w:t>
      </w:r>
    </w:p>
    <w:p w14:paraId="66B0BD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ascii="仿宋_GB2312" w:eastAsia="仿宋_GB2312" w:cs="仿宋_GB2312"/>
          <w:color w:val="515151"/>
          <w:sz w:val="21"/>
          <w:szCs w:val="21"/>
          <w:bdr w:val="none" w:color="auto" w:sz="0" w:space="0"/>
        </w:rPr>
        <w:t>近日，</w:t>
      </w:r>
      <w:r>
        <w:rPr>
          <w:rFonts w:hint="default" w:ascii="仿宋_GB2312" w:eastAsia="仿宋_GB2312" w:cs="仿宋_GB2312"/>
          <w:color w:val="515151"/>
          <w:sz w:val="21"/>
          <w:szCs w:val="21"/>
          <w:bdr w:val="none" w:color="auto" w:sz="0" w:space="0"/>
        </w:rPr>
        <w:t>青岛发布《关于进一步促进青年人才聚青就业创业的若干措施》（以下简称《若干措施》）。</w:t>
      </w:r>
    </w:p>
    <w:p w14:paraId="550BF3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作为青年人才政策集成的“大礼包”，《若干措施》围绕全面增强城市对青年人才的吸引力，推出</w:t>
      </w:r>
      <w:r>
        <w:rPr>
          <w:rFonts w:ascii="Calibri" w:hAnsi="Calibri" w:eastAsia="仿宋_GB2312" w:cs="Calibri"/>
          <w:color w:val="515151"/>
          <w:sz w:val="21"/>
          <w:szCs w:val="21"/>
          <w:bdr w:val="none" w:color="auto" w:sz="0" w:space="0"/>
        </w:rPr>
        <w:t>8</w:t>
      </w:r>
      <w:r>
        <w:rPr>
          <w:rFonts w:hint="default" w:ascii="仿宋_GB2312" w:eastAsia="仿宋_GB2312" w:cs="仿宋_GB2312"/>
          <w:color w:val="515151"/>
          <w:sz w:val="21"/>
          <w:szCs w:val="21"/>
          <w:bdr w:val="none" w:color="auto" w:sz="0" w:space="0"/>
        </w:rPr>
        <w:t>个方面</w:t>
      </w:r>
      <w:r>
        <w:rPr>
          <w:rFonts w:hint="default" w:ascii="Calibri" w:hAnsi="Calibri" w:eastAsia="仿宋_GB2312" w:cs="Calibri"/>
          <w:color w:val="515151"/>
          <w:sz w:val="21"/>
          <w:szCs w:val="21"/>
          <w:bdr w:val="none" w:color="auto" w:sz="0" w:space="0"/>
        </w:rPr>
        <w:t>28</w:t>
      </w:r>
      <w:r>
        <w:rPr>
          <w:rFonts w:hint="default" w:ascii="仿宋_GB2312" w:eastAsia="仿宋_GB2312" w:cs="仿宋_GB2312"/>
          <w:color w:val="515151"/>
          <w:sz w:val="21"/>
          <w:szCs w:val="21"/>
          <w:bdr w:val="none" w:color="auto" w:sz="0" w:space="0"/>
        </w:rPr>
        <w:t>条举措，力争构建“就业有岗位、创业有扶持、科研有助力、住房有保障、交友有平台、生活有品质”的青年人才发展生态，为城市高质量发展汇聚强大的青年力量。</w:t>
      </w:r>
    </w:p>
    <w:p w14:paraId="2E64F1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ascii="黑体" w:hAnsi="宋体" w:eastAsia="黑体" w:cs="黑体"/>
          <w:color w:val="515151"/>
          <w:sz w:val="21"/>
          <w:szCs w:val="21"/>
          <w:bdr w:val="none" w:color="auto" w:sz="0" w:space="0"/>
        </w:rPr>
        <w:t>全链条赋能青年人才成长发展</w:t>
      </w:r>
    </w:p>
    <w:p w14:paraId="13D806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成就人才，是城市对人才的最高礼遇。《若干措施》以成就青年人才为首要目标，聚焦就业、创业、科研、培训，全方位强化政策支持，全链条赋能青年人才成长发展。</w:t>
      </w:r>
    </w:p>
    <w:p w14:paraId="344D34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就业有岗位。通过建设青岛市就业赋能中心，打造就业服务驿站，建立“优质岗位”常态化发布机制，发放社保和求职补贴等措施，着力打通供需对接渠道，破解供需结构性矛盾，切实让来青青年人才“就得好”。同时，进一步推进实施青年就业见习计划、硕博研究生实习计划、“</w:t>
      </w:r>
      <w:r>
        <w:rPr>
          <w:rFonts w:hint="default" w:ascii="Calibri" w:hAnsi="Calibri" w:eastAsia="仿宋_GB2312" w:cs="Calibri"/>
          <w:color w:val="515151"/>
          <w:sz w:val="21"/>
          <w:szCs w:val="21"/>
          <w:bdr w:val="none" w:color="auto" w:sz="0" w:space="0"/>
        </w:rPr>
        <w:t>10+1</w:t>
      </w:r>
      <w:r>
        <w:rPr>
          <w:rFonts w:hint="default" w:ascii="仿宋_GB2312" w:eastAsia="仿宋_GB2312" w:cs="仿宋_GB2312"/>
          <w:color w:val="515151"/>
          <w:sz w:val="21"/>
          <w:szCs w:val="21"/>
          <w:bdr w:val="none" w:color="auto" w:sz="0" w:space="0"/>
        </w:rPr>
        <w:t>”创新型产业体系就业支撑计划，每年举办招聘活动</w:t>
      </w:r>
      <w:r>
        <w:rPr>
          <w:rFonts w:hint="default" w:ascii="Calibri" w:hAnsi="Calibri" w:eastAsia="仿宋_GB2312" w:cs="Calibri"/>
          <w:color w:val="515151"/>
          <w:sz w:val="21"/>
          <w:szCs w:val="21"/>
          <w:bdr w:val="none" w:color="auto" w:sz="0" w:space="0"/>
        </w:rPr>
        <w:t>1000</w:t>
      </w:r>
      <w:r>
        <w:rPr>
          <w:rFonts w:hint="default" w:ascii="仿宋_GB2312" w:eastAsia="仿宋_GB2312" w:cs="仿宋_GB2312"/>
          <w:color w:val="515151"/>
          <w:sz w:val="21"/>
          <w:szCs w:val="21"/>
          <w:bdr w:val="none" w:color="auto" w:sz="0" w:space="0"/>
        </w:rPr>
        <w:t>场次以上，发布就业岗位</w:t>
      </w:r>
      <w:r>
        <w:rPr>
          <w:rFonts w:hint="default" w:ascii="Calibri" w:hAnsi="Calibri" w:eastAsia="仿宋_GB2312" w:cs="Calibri"/>
          <w:color w:val="515151"/>
          <w:sz w:val="21"/>
          <w:szCs w:val="21"/>
          <w:bdr w:val="none" w:color="auto" w:sz="0" w:space="0"/>
        </w:rPr>
        <w:t>40</w:t>
      </w:r>
      <w:r>
        <w:rPr>
          <w:rFonts w:hint="default" w:ascii="仿宋_GB2312" w:eastAsia="仿宋_GB2312" w:cs="仿宋_GB2312"/>
          <w:color w:val="515151"/>
          <w:sz w:val="21"/>
          <w:szCs w:val="21"/>
          <w:bdr w:val="none" w:color="auto" w:sz="0" w:space="0"/>
        </w:rPr>
        <w:t>万个以上。</w:t>
      </w:r>
    </w:p>
    <w:p w14:paraId="417697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创业有扶持。以助力青年人才提高创业成功率为重点，《若干措施》明确通过健全创业培训体系，集聚基金和创投风投资源，构建创业促进机制，打造创业赋能矩阵，为来青青年创业者提供全周期解决方案。进一步强化创业扶持，对符合条件的来青创业青年人才，给予最高</w:t>
      </w:r>
      <w:r>
        <w:rPr>
          <w:rFonts w:hint="default" w:ascii="Calibri" w:hAnsi="Calibri" w:eastAsia="仿宋_GB2312" w:cs="Calibri"/>
          <w:color w:val="515151"/>
          <w:sz w:val="21"/>
          <w:szCs w:val="21"/>
          <w:bdr w:val="none" w:color="auto" w:sz="0" w:space="0"/>
        </w:rPr>
        <w:t>1.2</w:t>
      </w:r>
      <w:r>
        <w:rPr>
          <w:rFonts w:hint="default" w:ascii="仿宋_GB2312" w:eastAsia="仿宋_GB2312" w:cs="仿宋_GB2312"/>
          <w:color w:val="515151"/>
          <w:sz w:val="21"/>
          <w:szCs w:val="21"/>
          <w:bdr w:val="none" w:color="auto" w:sz="0" w:space="0"/>
        </w:rPr>
        <w:t>万元一次性创业补贴；个人申请</w:t>
      </w:r>
      <w:r>
        <w:rPr>
          <w:rFonts w:hint="default" w:ascii="Calibri" w:hAnsi="Calibri" w:eastAsia="仿宋_GB2312" w:cs="Calibri"/>
          <w:color w:val="515151"/>
          <w:sz w:val="21"/>
          <w:szCs w:val="21"/>
          <w:bdr w:val="none" w:color="auto" w:sz="0" w:space="0"/>
        </w:rPr>
        <w:t>20</w:t>
      </w:r>
      <w:r>
        <w:rPr>
          <w:rFonts w:hint="default" w:ascii="仿宋_GB2312" w:eastAsia="仿宋_GB2312" w:cs="仿宋_GB2312"/>
          <w:color w:val="515151"/>
          <w:sz w:val="21"/>
          <w:szCs w:val="21"/>
          <w:bdr w:val="none" w:color="auto" w:sz="0" w:space="0"/>
        </w:rPr>
        <w:t>万元及以下创业担保贷款的，免除反担保要求并给予全额贴息；创办小微企业的，可申请最高</w:t>
      </w:r>
      <w:r>
        <w:rPr>
          <w:rFonts w:hint="default" w:ascii="Calibri" w:hAnsi="Calibri" w:eastAsia="仿宋_GB2312" w:cs="Calibri"/>
          <w:color w:val="515151"/>
          <w:sz w:val="21"/>
          <w:szCs w:val="21"/>
          <w:bdr w:val="none" w:color="auto" w:sz="0" w:space="0"/>
        </w:rPr>
        <w:t>400</w:t>
      </w:r>
      <w:r>
        <w:rPr>
          <w:rFonts w:hint="default" w:ascii="仿宋_GB2312" w:eastAsia="仿宋_GB2312" w:cs="仿宋_GB2312"/>
          <w:color w:val="515151"/>
          <w:sz w:val="21"/>
          <w:szCs w:val="21"/>
          <w:bdr w:val="none" w:color="auto" w:sz="0" w:space="0"/>
        </w:rPr>
        <w:t>万元创业担保贷款并按实际贷款利率的</w:t>
      </w:r>
      <w:r>
        <w:rPr>
          <w:rFonts w:hint="default" w:ascii="Calibri" w:hAnsi="Calibri" w:eastAsia="仿宋_GB2312" w:cs="Calibri"/>
          <w:color w:val="515151"/>
          <w:sz w:val="21"/>
          <w:szCs w:val="21"/>
          <w:bdr w:val="none" w:color="auto" w:sz="0" w:space="0"/>
        </w:rPr>
        <w:t>50%</w:t>
      </w:r>
      <w:r>
        <w:rPr>
          <w:rFonts w:hint="default" w:ascii="仿宋_GB2312" w:eastAsia="仿宋_GB2312" w:cs="仿宋_GB2312"/>
          <w:color w:val="515151"/>
          <w:sz w:val="21"/>
          <w:szCs w:val="21"/>
          <w:bdr w:val="none" w:color="auto" w:sz="0" w:space="0"/>
        </w:rPr>
        <w:t>给予贴息；入驻政府投资开发的创业孵化基地（园区），给予最长</w:t>
      </w:r>
      <w:r>
        <w:rPr>
          <w:rFonts w:hint="default" w:ascii="Calibri" w:hAnsi="Calibri" w:eastAsia="仿宋_GB2312" w:cs="Calibri"/>
          <w:color w:val="515151"/>
          <w:sz w:val="21"/>
          <w:szCs w:val="21"/>
          <w:bdr w:val="none" w:color="auto" w:sz="0" w:space="0"/>
        </w:rPr>
        <w:t>3</w:t>
      </w:r>
      <w:r>
        <w:rPr>
          <w:rFonts w:hint="default" w:ascii="仿宋_GB2312" w:eastAsia="仿宋_GB2312" w:cs="仿宋_GB2312"/>
          <w:color w:val="515151"/>
          <w:sz w:val="21"/>
          <w:szCs w:val="21"/>
          <w:bdr w:val="none" w:color="auto" w:sz="0" w:space="0"/>
        </w:rPr>
        <w:t>年房租减免；对获得特定创业竞赛相应奖项</w:t>
      </w:r>
      <w:r>
        <w:rPr>
          <w:rFonts w:hint="default" w:ascii="Calibri" w:hAnsi="Calibri" w:eastAsia="仿宋_GB2312" w:cs="Calibri"/>
          <w:color w:val="515151"/>
          <w:sz w:val="21"/>
          <w:szCs w:val="21"/>
          <w:bdr w:val="none" w:color="auto" w:sz="0" w:space="0"/>
        </w:rPr>
        <w:t>2</w:t>
      </w:r>
      <w:r>
        <w:rPr>
          <w:rFonts w:hint="default" w:ascii="仿宋_GB2312" w:eastAsia="仿宋_GB2312" w:cs="仿宋_GB2312"/>
          <w:color w:val="515151"/>
          <w:sz w:val="21"/>
          <w:szCs w:val="21"/>
          <w:bdr w:val="none" w:color="auto" w:sz="0" w:space="0"/>
        </w:rPr>
        <w:t>年内在青岛落地转化的人才创新创业项目，经论证可直接纳入市级人才计划予以支持。此外，依托市直国有企业商业楼宇资源，开展免租支持中小微科创企业发展试点，助力青年人才及团队聚青创新创业。</w:t>
      </w:r>
    </w:p>
    <w:p w14:paraId="5008C1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科研有助力。《若干措施》中提到，将通过举办青岛市大学生科技节，开放青岛市揭榜挂帅平台，为青年人才参与全市重点产业科技创新提供场景和项目支持。同时，支持博士后聚青发展，对进站（基地）博士后连续两年给予每月</w:t>
      </w:r>
      <w:r>
        <w:rPr>
          <w:rFonts w:hint="default" w:ascii="Calibri" w:hAnsi="Calibri" w:eastAsia="仿宋_GB2312" w:cs="Calibri"/>
          <w:color w:val="515151"/>
          <w:sz w:val="21"/>
          <w:szCs w:val="21"/>
          <w:bdr w:val="none" w:color="auto" w:sz="0" w:space="0"/>
        </w:rPr>
        <w:t>7000</w:t>
      </w:r>
      <w:r>
        <w:rPr>
          <w:rFonts w:hint="default" w:ascii="仿宋_GB2312" w:eastAsia="仿宋_GB2312" w:cs="仿宋_GB2312"/>
          <w:color w:val="515151"/>
          <w:sz w:val="21"/>
          <w:szCs w:val="21"/>
          <w:bdr w:val="none" w:color="auto" w:sz="0" w:space="0"/>
        </w:rPr>
        <w:t>—</w:t>
      </w:r>
      <w:r>
        <w:rPr>
          <w:rFonts w:hint="default" w:ascii="Calibri" w:hAnsi="Calibri" w:eastAsia="仿宋_GB2312" w:cs="Calibri"/>
          <w:color w:val="515151"/>
          <w:sz w:val="21"/>
          <w:szCs w:val="21"/>
          <w:bdr w:val="none" w:color="auto" w:sz="0" w:space="0"/>
        </w:rPr>
        <w:t>13000</w:t>
      </w:r>
      <w:r>
        <w:rPr>
          <w:rFonts w:hint="default" w:ascii="仿宋_GB2312" w:eastAsia="仿宋_GB2312" w:cs="仿宋_GB2312"/>
          <w:color w:val="515151"/>
          <w:sz w:val="21"/>
          <w:szCs w:val="21"/>
          <w:bdr w:val="none" w:color="auto" w:sz="0" w:space="0"/>
        </w:rPr>
        <w:t>元的生活资助，对博士后承担的创新项目，最高可给予</w:t>
      </w:r>
      <w:r>
        <w:rPr>
          <w:rFonts w:hint="default" w:ascii="Calibri" w:hAnsi="Calibri" w:eastAsia="仿宋_GB2312" w:cs="Calibri"/>
          <w:color w:val="515151"/>
          <w:sz w:val="21"/>
          <w:szCs w:val="21"/>
          <w:bdr w:val="none" w:color="auto" w:sz="0" w:space="0"/>
        </w:rPr>
        <w:t>10</w:t>
      </w:r>
      <w:r>
        <w:rPr>
          <w:rFonts w:hint="default" w:ascii="仿宋_GB2312" w:eastAsia="仿宋_GB2312" w:cs="仿宋_GB2312"/>
          <w:color w:val="515151"/>
          <w:sz w:val="21"/>
          <w:szCs w:val="21"/>
          <w:bdr w:val="none" w:color="auto" w:sz="0" w:space="0"/>
        </w:rPr>
        <w:t>万元项目资助；将市自然科学基金对</w:t>
      </w:r>
      <w:r>
        <w:rPr>
          <w:rFonts w:hint="default" w:ascii="Calibri" w:hAnsi="Calibri" w:eastAsia="仿宋_GB2312" w:cs="Calibri"/>
          <w:color w:val="515151"/>
          <w:sz w:val="21"/>
          <w:szCs w:val="21"/>
          <w:bdr w:val="none" w:color="auto" w:sz="0" w:space="0"/>
        </w:rPr>
        <w:t>40</w:t>
      </w:r>
      <w:r>
        <w:rPr>
          <w:rFonts w:hint="default" w:ascii="仿宋_GB2312" w:eastAsia="仿宋_GB2312" w:cs="仿宋_GB2312"/>
          <w:color w:val="515151"/>
          <w:sz w:val="21"/>
          <w:szCs w:val="21"/>
          <w:bdr w:val="none" w:color="auto" w:sz="0" w:space="0"/>
        </w:rPr>
        <w:t>岁以下青年科技人才的支持比例逐步提高到</w:t>
      </w:r>
      <w:r>
        <w:rPr>
          <w:rFonts w:hint="default" w:ascii="Calibri" w:hAnsi="Calibri" w:eastAsia="仿宋_GB2312" w:cs="Calibri"/>
          <w:color w:val="515151"/>
          <w:sz w:val="21"/>
          <w:szCs w:val="21"/>
          <w:bdr w:val="none" w:color="auto" w:sz="0" w:space="0"/>
        </w:rPr>
        <w:t>60%</w:t>
      </w:r>
      <w:r>
        <w:rPr>
          <w:rFonts w:hint="default" w:ascii="仿宋_GB2312" w:eastAsia="仿宋_GB2312" w:cs="仿宋_GB2312"/>
          <w:color w:val="515151"/>
          <w:sz w:val="21"/>
          <w:szCs w:val="21"/>
          <w:bdr w:val="none" w:color="auto" w:sz="0" w:space="0"/>
        </w:rPr>
        <w:t>。</w:t>
      </w:r>
    </w:p>
    <w:p w14:paraId="4244FE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培训有补贴。《若干措施》以建立健全青年人才终身职业培训制度为依托，大力支持来青青年人才参加就业预备、岗位技能、研修提升等专项培训，对符合条件的可按每人</w:t>
      </w:r>
      <w:r>
        <w:rPr>
          <w:rFonts w:hint="default" w:ascii="Calibri" w:hAnsi="Calibri" w:eastAsia="仿宋_GB2312" w:cs="Calibri"/>
          <w:color w:val="515151"/>
          <w:sz w:val="21"/>
          <w:szCs w:val="21"/>
          <w:bdr w:val="none" w:color="auto" w:sz="0" w:space="0"/>
        </w:rPr>
        <w:t>200</w:t>
      </w:r>
      <w:r>
        <w:rPr>
          <w:rFonts w:hint="default" w:ascii="仿宋_GB2312" w:eastAsia="仿宋_GB2312" w:cs="仿宋_GB2312"/>
          <w:color w:val="515151"/>
          <w:sz w:val="21"/>
          <w:szCs w:val="21"/>
          <w:bdr w:val="none" w:color="auto" w:sz="0" w:space="0"/>
        </w:rPr>
        <w:t>元至</w:t>
      </w:r>
      <w:r>
        <w:rPr>
          <w:rFonts w:hint="default" w:ascii="Calibri" w:hAnsi="Calibri" w:eastAsia="仿宋_GB2312" w:cs="Calibri"/>
          <w:color w:val="515151"/>
          <w:sz w:val="21"/>
          <w:szCs w:val="21"/>
          <w:bdr w:val="none" w:color="auto" w:sz="0" w:space="0"/>
        </w:rPr>
        <w:t>12000</w:t>
      </w:r>
      <w:r>
        <w:rPr>
          <w:rFonts w:hint="default" w:ascii="仿宋_GB2312" w:eastAsia="仿宋_GB2312" w:cs="仿宋_GB2312"/>
          <w:color w:val="515151"/>
          <w:sz w:val="21"/>
          <w:szCs w:val="21"/>
          <w:bdr w:val="none" w:color="auto" w:sz="0" w:space="0"/>
        </w:rPr>
        <w:t>元的标准给予培训补贴；支持技工院校开设“大学生技师班”，推动培养“技能</w:t>
      </w:r>
      <w:r>
        <w:rPr>
          <w:rFonts w:hint="default" w:ascii="Calibri" w:hAnsi="Calibri" w:eastAsia="仿宋_GB2312" w:cs="Calibri"/>
          <w:color w:val="515151"/>
          <w:sz w:val="21"/>
          <w:szCs w:val="21"/>
          <w:bdr w:val="none" w:color="auto" w:sz="0" w:space="0"/>
        </w:rPr>
        <w:t>+</w:t>
      </w:r>
      <w:r>
        <w:rPr>
          <w:rFonts w:hint="default" w:ascii="仿宋_GB2312" w:eastAsia="仿宋_GB2312" w:cs="仿宋_GB2312"/>
          <w:color w:val="515151"/>
          <w:sz w:val="21"/>
          <w:szCs w:val="21"/>
          <w:bdr w:val="none" w:color="auto" w:sz="0" w:space="0"/>
        </w:rPr>
        <w:t>学历”复合型青年人才；支持用人单位引进培育“金种子”优秀青年人才，按照每名本科</w:t>
      </w:r>
      <w:r>
        <w:rPr>
          <w:rFonts w:hint="default" w:ascii="Calibri" w:hAnsi="Calibri" w:eastAsia="仿宋_GB2312" w:cs="Calibri"/>
          <w:color w:val="515151"/>
          <w:sz w:val="21"/>
          <w:szCs w:val="21"/>
          <w:bdr w:val="none" w:color="auto" w:sz="0" w:space="0"/>
        </w:rPr>
        <w:t>3000</w:t>
      </w:r>
      <w:r>
        <w:rPr>
          <w:rFonts w:hint="default" w:ascii="仿宋_GB2312" w:eastAsia="仿宋_GB2312" w:cs="仿宋_GB2312"/>
          <w:color w:val="515151"/>
          <w:sz w:val="21"/>
          <w:szCs w:val="21"/>
          <w:bdr w:val="none" w:color="auto" w:sz="0" w:space="0"/>
        </w:rPr>
        <w:t>元、硕士</w:t>
      </w:r>
      <w:r>
        <w:rPr>
          <w:rFonts w:hint="default" w:ascii="Calibri" w:hAnsi="Calibri" w:eastAsia="仿宋_GB2312" w:cs="Calibri"/>
          <w:color w:val="515151"/>
          <w:sz w:val="21"/>
          <w:szCs w:val="21"/>
          <w:bdr w:val="none" w:color="auto" w:sz="0" w:space="0"/>
        </w:rPr>
        <w:t>5000</w:t>
      </w:r>
      <w:r>
        <w:rPr>
          <w:rFonts w:hint="default" w:ascii="仿宋_GB2312" w:eastAsia="仿宋_GB2312" w:cs="仿宋_GB2312"/>
          <w:color w:val="515151"/>
          <w:sz w:val="21"/>
          <w:szCs w:val="21"/>
          <w:bdr w:val="none" w:color="auto" w:sz="0" w:space="0"/>
        </w:rPr>
        <w:t>元、博士</w:t>
      </w:r>
      <w:r>
        <w:rPr>
          <w:rFonts w:hint="default" w:ascii="Calibri" w:hAnsi="Calibri" w:eastAsia="仿宋_GB2312" w:cs="Calibri"/>
          <w:color w:val="515151"/>
          <w:sz w:val="21"/>
          <w:szCs w:val="21"/>
          <w:bdr w:val="none" w:color="auto" w:sz="0" w:space="0"/>
        </w:rPr>
        <w:t>10000</w:t>
      </w:r>
      <w:r>
        <w:rPr>
          <w:rFonts w:hint="default" w:ascii="仿宋_GB2312" w:eastAsia="仿宋_GB2312" w:cs="仿宋_GB2312"/>
          <w:color w:val="515151"/>
          <w:sz w:val="21"/>
          <w:szCs w:val="21"/>
          <w:bdr w:val="none" w:color="auto" w:sz="0" w:space="0"/>
        </w:rPr>
        <w:t>元的标准给予引进单位一次性培养经费补助。</w:t>
      </w:r>
    </w:p>
    <w:p w14:paraId="24E768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eastAsia" w:ascii="黑体" w:hAnsi="宋体" w:eastAsia="黑体" w:cs="黑体"/>
          <w:color w:val="515151"/>
          <w:sz w:val="21"/>
          <w:szCs w:val="21"/>
          <w:bdr w:val="none" w:color="auto" w:sz="0" w:space="0"/>
        </w:rPr>
        <w:t>着力解决青年人才“后顾之忧”</w:t>
      </w:r>
    </w:p>
    <w:p w14:paraId="2FD95C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关心人才，是城市对人才的基本态度。《若干措施》聚焦青年人才对居住、子女入学入托等关切事项，大力整合人社、卫健、教育等部门资源，努力为青年人才在青就业创业破除后顾之忧。</w:t>
      </w:r>
    </w:p>
    <w:p w14:paraId="2E52BD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着力减轻租购住房压力。实施免租金住宿保障政策，对来青求职、在青就业创业的毕业</w:t>
      </w:r>
      <w:r>
        <w:rPr>
          <w:rFonts w:hint="default" w:ascii="Calibri" w:hAnsi="Calibri" w:eastAsia="仿宋_GB2312" w:cs="Calibri"/>
          <w:color w:val="515151"/>
          <w:sz w:val="21"/>
          <w:szCs w:val="21"/>
          <w:bdr w:val="none" w:color="auto" w:sz="0" w:space="0"/>
        </w:rPr>
        <w:t>3</w:t>
      </w:r>
      <w:r>
        <w:rPr>
          <w:rFonts w:hint="default" w:ascii="仿宋_GB2312" w:eastAsia="仿宋_GB2312" w:cs="仿宋_GB2312"/>
          <w:color w:val="515151"/>
          <w:sz w:val="21"/>
          <w:szCs w:val="21"/>
          <w:bdr w:val="none" w:color="auto" w:sz="0" w:space="0"/>
        </w:rPr>
        <w:t>年内（含毕业学年）全日制专科及以上学历高校毕业生（含技工院校高级工班、预备技师班、技师班毕业生），提供最长</w:t>
      </w:r>
      <w:r>
        <w:rPr>
          <w:rFonts w:hint="default" w:ascii="Calibri" w:hAnsi="Calibri" w:eastAsia="仿宋_GB2312" w:cs="Calibri"/>
          <w:color w:val="515151"/>
          <w:sz w:val="21"/>
          <w:szCs w:val="21"/>
          <w:bdr w:val="none" w:color="auto" w:sz="0" w:space="0"/>
        </w:rPr>
        <w:t>12</w:t>
      </w:r>
      <w:r>
        <w:rPr>
          <w:rFonts w:hint="default" w:ascii="仿宋_GB2312" w:eastAsia="仿宋_GB2312" w:cs="仿宋_GB2312"/>
          <w:color w:val="515151"/>
          <w:sz w:val="21"/>
          <w:szCs w:val="21"/>
          <w:bdr w:val="none" w:color="auto" w:sz="0" w:space="0"/>
        </w:rPr>
        <w:t>个月的免租金住宿保障。对在青就业落户全日制高校毕业生，按照博士每月</w:t>
      </w:r>
      <w:r>
        <w:rPr>
          <w:rFonts w:hint="default" w:ascii="Calibri" w:hAnsi="Calibri" w:eastAsia="仿宋_GB2312" w:cs="Calibri"/>
          <w:color w:val="515151"/>
          <w:sz w:val="21"/>
          <w:szCs w:val="21"/>
          <w:bdr w:val="none" w:color="auto" w:sz="0" w:space="0"/>
        </w:rPr>
        <w:t>1200</w:t>
      </w:r>
      <w:r>
        <w:rPr>
          <w:rFonts w:hint="default" w:ascii="仿宋_GB2312" w:eastAsia="仿宋_GB2312" w:cs="仿宋_GB2312"/>
          <w:color w:val="515151"/>
          <w:sz w:val="21"/>
          <w:szCs w:val="21"/>
          <w:bdr w:val="none" w:color="auto" w:sz="0" w:space="0"/>
        </w:rPr>
        <w:t>元、硕士每月</w:t>
      </w:r>
      <w:r>
        <w:rPr>
          <w:rFonts w:hint="default" w:ascii="Calibri" w:hAnsi="Calibri" w:eastAsia="仿宋_GB2312" w:cs="Calibri"/>
          <w:color w:val="515151"/>
          <w:sz w:val="21"/>
          <w:szCs w:val="21"/>
          <w:bdr w:val="none" w:color="auto" w:sz="0" w:space="0"/>
        </w:rPr>
        <w:t>800</w:t>
      </w:r>
      <w:r>
        <w:rPr>
          <w:rFonts w:hint="default" w:ascii="仿宋_GB2312" w:eastAsia="仿宋_GB2312" w:cs="仿宋_GB2312"/>
          <w:color w:val="515151"/>
          <w:sz w:val="21"/>
          <w:szCs w:val="21"/>
          <w:bdr w:val="none" w:color="auto" w:sz="0" w:space="0"/>
        </w:rPr>
        <w:t>元、本科每月</w:t>
      </w:r>
      <w:r>
        <w:rPr>
          <w:rFonts w:hint="default" w:ascii="Calibri" w:hAnsi="Calibri" w:eastAsia="仿宋_GB2312" w:cs="Calibri"/>
          <w:color w:val="515151"/>
          <w:sz w:val="21"/>
          <w:szCs w:val="21"/>
          <w:bdr w:val="none" w:color="auto" w:sz="0" w:space="0"/>
        </w:rPr>
        <w:t>500</w:t>
      </w:r>
      <w:r>
        <w:rPr>
          <w:rFonts w:hint="default" w:ascii="仿宋_GB2312" w:eastAsia="仿宋_GB2312" w:cs="仿宋_GB2312"/>
          <w:color w:val="515151"/>
          <w:sz w:val="21"/>
          <w:szCs w:val="21"/>
          <w:bdr w:val="none" w:color="auto" w:sz="0" w:space="0"/>
        </w:rPr>
        <w:t>元标准，发放不超过</w:t>
      </w:r>
      <w:r>
        <w:rPr>
          <w:rFonts w:hint="default" w:ascii="Calibri" w:hAnsi="Calibri" w:eastAsia="仿宋_GB2312" w:cs="Calibri"/>
          <w:color w:val="515151"/>
          <w:sz w:val="21"/>
          <w:szCs w:val="21"/>
          <w:bdr w:val="none" w:color="auto" w:sz="0" w:space="0"/>
        </w:rPr>
        <w:t>36</w:t>
      </w:r>
      <w:r>
        <w:rPr>
          <w:rFonts w:hint="default" w:ascii="仿宋_GB2312" w:eastAsia="仿宋_GB2312" w:cs="仿宋_GB2312"/>
          <w:color w:val="515151"/>
          <w:sz w:val="21"/>
          <w:szCs w:val="21"/>
          <w:bdr w:val="none" w:color="auto" w:sz="0" w:space="0"/>
        </w:rPr>
        <w:t>个月的住房补贴。对在青创新创业落户并购买唯一商品住宅的</w:t>
      </w:r>
      <w:r>
        <w:rPr>
          <w:rFonts w:hint="default" w:ascii="Calibri" w:hAnsi="Calibri" w:eastAsia="仿宋_GB2312" w:cs="Calibri"/>
          <w:color w:val="515151"/>
          <w:sz w:val="21"/>
          <w:szCs w:val="21"/>
          <w:bdr w:val="none" w:color="auto" w:sz="0" w:space="0"/>
        </w:rPr>
        <w:t>40</w:t>
      </w:r>
      <w:r>
        <w:rPr>
          <w:rFonts w:hint="default" w:ascii="仿宋_GB2312" w:eastAsia="仿宋_GB2312" w:cs="仿宋_GB2312"/>
          <w:color w:val="515151"/>
          <w:sz w:val="21"/>
          <w:szCs w:val="21"/>
          <w:bdr w:val="none" w:color="auto" w:sz="0" w:space="0"/>
        </w:rPr>
        <w:t>周岁以下博士、</w:t>
      </w:r>
      <w:r>
        <w:rPr>
          <w:rFonts w:hint="default" w:ascii="Calibri" w:hAnsi="Calibri" w:eastAsia="仿宋_GB2312" w:cs="Calibri"/>
          <w:color w:val="515151"/>
          <w:sz w:val="21"/>
          <w:szCs w:val="21"/>
          <w:bdr w:val="none" w:color="auto" w:sz="0" w:space="0"/>
        </w:rPr>
        <w:t>35</w:t>
      </w:r>
      <w:r>
        <w:rPr>
          <w:rFonts w:hint="default" w:ascii="仿宋_GB2312" w:eastAsia="仿宋_GB2312" w:cs="仿宋_GB2312"/>
          <w:color w:val="515151"/>
          <w:sz w:val="21"/>
          <w:szCs w:val="21"/>
          <w:bdr w:val="none" w:color="auto" w:sz="0" w:space="0"/>
        </w:rPr>
        <w:t>周岁以下硕士，分别给予</w:t>
      </w:r>
      <w:r>
        <w:rPr>
          <w:rFonts w:hint="default" w:ascii="Calibri" w:hAnsi="Calibri" w:eastAsia="仿宋_GB2312" w:cs="Calibri"/>
          <w:color w:val="515151"/>
          <w:sz w:val="21"/>
          <w:szCs w:val="21"/>
          <w:bdr w:val="none" w:color="auto" w:sz="0" w:space="0"/>
        </w:rPr>
        <w:t>15</w:t>
      </w:r>
      <w:r>
        <w:rPr>
          <w:rFonts w:hint="default" w:ascii="仿宋_GB2312" w:eastAsia="仿宋_GB2312" w:cs="仿宋_GB2312"/>
          <w:color w:val="515151"/>
          <w:sz w:val="21"/>
          <w:szCs w:val="21"/>
          <w:bdr w:val="none" w:color="auto" w:sz="0" w:space="0"/>
        </w:rPr>
        <w:t>万元、</w:t>
      </w:r>
      <w:r>
        <w:rPr>
          <w:rFonts w:hint="default" w:ascii="Calibri" w:hAnsi="Calibri" w:eastAsia="仿宋_GB2312" w:cs="Calibri"/>
          <w:color w:val="515151"/>
          <w:sz w:val="21"/>
          <w:szCs w:val="21"/>
          <w:bdr w:val="none" w:color="auto" w:sz="0" w:space="0"/>
        </w:rPr>
        <w:t>10</w:t>
      </w:r>
      <w:r>
        <w:rPr>
          <w:rFonts w:hint="default" w:ascii="仿宋_GB2312" w:eastAsia="仿宋_GB2312" w:cs="仿宋_GB2312"/>
          <w:color w:val="515151"/>
          <w:sz w:val="21"/>
          <w:szCs w:val="21"/>
          <w:bdr w:val="none" w:color="auto" w:sz="0" w:space="0"/>
        </w:rPr>
        <w:t>万元一次性安家费。</w:t>
      </w:r>
    </w:p>
    <w:p w14:paraId="728BCA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着力减轻照护婴幼儿经济负担。加强青年人才子女入托入学服务，对备案托育机构在托普惠性托位按照二孩</w:t>
      </w:r>
      <w:r>
        <w:rPr>
          <w:rFonts w:hint="default" w:ascii="Calibri" w:hAnsi="Calibri" w:eastAsia="仿宋_GB2312" w:cs="Calibri"/>
          <w:color w:val="515151"/>
          <w:sz w:val="21"/>
          <w:szCs w:val="21"/>
          <w:bdr w:val="none" w:color="auto" w:sz="0" w:space="0"/>
        </w:rPr>
        <w:t>500</w:t>
      </w:r>
      <w:r>
        <w:rPr>
          <w:rFonts w:hint="default" w:ascii="仿宋_GB2312" w:eastAsia="仿宋_GB2312" w:cs="仿宋_GB2312"/>
          <w:color w:val="515151"/>
          <w:sz w:val="21"/>
          <w:szCs w:val="21"/>
          <w:bdr w:val="none" w:color="auto" w:sz="0" w:space="0"/>
        </w:rPr>
        <w:t>元、三孩</w:t>
      </w:r>
      <w:r>
        <w:rPr>
          <w:rFonts w:hint="default" w:ascii="Calibri" w:hAnsi="Calibri" w:eastAsia="仿宋_GB2312" w:cs="Calibri"/>
          <w:color w:val="515151"/>
          <w:sz w:val="21"/>
          <w:szCs w:val="21"/>
          <w:bdr w:val="none" w:color="auto" w:sz="0" w:space="0"/>
        </w:rPr>
        <w:t>600</w:t>
      </w:r>
      <w:r>
        <w:rPr>
          <w:rFonts w:hint="default" w:ascii="仿宋_GB2312" w:eastAsia="仿宋_GB2312" w:cs="仿宋_GB2312"/>
          <w:color w:val="515151"/>
          <w:sz w:val="21"/>
          <w:szCs w:val="21"/>
          <w:bdr w:val="none" w:color="auto" w:sz="0" w:space="0"/>
        </w:rPr>
        <w:t>元每人每月进行补助（机构和托育家庭各补助</w:t>
      </w:r>
      <w:r>
        <w:rPr>
          <w:rFonts w:hint="default" w:ascii="Calibri" w:hAnsi="Calibri" w:eastAsia="仿宋_GB2312" w:cs="Calibri"/>
          <w:color w:val="515151"/>
          <w:sz w:val="21"/>
          <w:szCs w:val="21"/>
          <w:bdr w:val="none" w:color="auto" w:sz="0" w:space="0"/>
        </w:rPr>
        <w:t>50%</w:t>
      </w:r>
      <w:r>
        <w:rPr>
          <w:rFonts w:hint="default" w:ascii="仿宋_GB2312" w:eastAsia="仿宋_GB2312" w:cs="仿宋_GB2312"/>
          <w:color w:val="515151"/>
          <w:sz w:val="21"/>
          <w:szCs w:val="21"/>
          <w:bdr w:val="none" w:color="auto" w:sz="0" w:space="0"/>
        </w:rPr>
        <w:t>）。对备案的公办和普惠性民办幼儿园在托托位参照幼儿园标准给予生均经费补助。</w:t>
      </w:r>
    </w:p>
    <w:p w14:paraId="28A12F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着力满足扩大优质学位规模要求。每个家长都希望自己的孩子能够进入“好学校”。为此，青岛市将通过推进集团化办学、城乡教育一体化发展，持续优化中小学校布局，增加优质中小学学位</w:t>
      </w:r>
      <w:r>
        <w:rPr>
          <w:rFonts w:hint="default" w:ascii="Calibri" w:hAnsi="Calibri" w:eastAsia="仿宋_GB2312" w:cs="Calibri"/>
          <w:color w:val="515151"/>
          <w:sz w:val="21"/>
          <w:szCs w:val="21"/>
          <w:bdr w:val="none" w:color="auto" w:sz="0" w:space="0"/>
        </w:rPr>
        <w:t>11900</w:t>
      </w:r>
      <w:r>
        <w:rPr>
          <w:rFonts w:hint="default" w:ascii="仿宋_GB2312" w:eastAsia="仿宋_GB2312" w:cs="仿宋_GB2312"/>
          <w:color w:val="515151"/>
          <w:sz w:val="21"/>
          <w:szCs w:val="21"/>
          <w:bdr w:val="none" w:color="auto" w:sz="0" w:space="0"/>
        </w:rPr>
        <w:t>个。</w:t>
      </w:r>
    </w:p>
    <w:p w14:paraId="6BF12B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eastAsia" w:ascii="黑体" w:hAnsi="宋体" w:eastAsia="黑体" w:cs="黑体"/>
          <w:color w:val="515151"/>
          <w:sz w:val="21"/>
          <w:szCs w:val="21"/>
          <w:bdr w:val="none" w:color="auto" w:sz="0" w:space="0"/>
        </w:rPr>
        <w:t>打造广大青年人才“向往的生活”</w:t>
      </w:r>
    </w:p>
    <w:p w14:paraId="0DD466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城市更友好，青年更有为。本次发布的《若干措施》着眼为青年人才打造美好生活体验，从布局打造友好环境、讲好奋斗故事、提升生活品质等切入，统筹解决健身、旅游、婚恋等现实需求，打造广大青年人才“向往的生活”。</w:t>
      </w:r>
    </w:p>
    <w:p w14:paraId="7013B2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打造青年人才友好环境。建设更多小型的体育公园、多功能运动场。持续推动符合条件的公共体育场馆向青年人才免费或低收费开放。布局打造一批青年人才打卡地；命名一批青年人才休闲街区、青年人才社区、青年人才驿站、青年人才书屋等，全面提升城市青年人才友好度。</w:t>
      </w:r>
    </w:p>
    <w:p w14:paraId="3E768E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讲好青年人才奋斗故事。以“我的青春我的城”为主题，定期举办城市“青年代言人”遴选活动，选树昂扬向上的青年奋斗榜样，为城市发展持续注入青春力量。依托“青岛故事”品牌栏目，讲好各行各业青年人才在青创新创业的鲜活故事，展现城市与人才双向奔赴、相互成就的美好景象。</w:t>
      </w:r>
    </w:p>
    <w:p w14:paraId="4B25DC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提升青年人才生活品质。加大体育健身服务供给，免费为青年人才提供体质测定、健身指导等服务；整合</w:t>
      </w:r>
      <w:r>
        <w:rPr>
          <w:rFonts w:hint="default" w:ascii="Calibri" w:hAnsi="Calibri" w:eastAsia="仿宋_GB2312" w:cs="Calibri"/>
          <w:color w:val="515151"/>
          <w:sz w:val="21"/>
          <w:szCs w:val="21"/>
          <w:bdr w:val="none" w:color="auto" w:sz="0" w:space="0"/>
        </w:rPr>
        <w:t>30</w:t>
      </w:r>
      <w:r>
        <w:rPr>
          <w:rFonts w:hint="default" w:ascii="仿宋_GB2312" w:eastAsia="仿宋_GB2312" w:cs="仿宋_GB2312"/>
          <w:color w:val="515151"/>
          <w:sz w:val="21"/>
          <w:szCs w:val="21"/>
          <w:bdr w:val="none" w:color="auto" w:sz="0" w:space="0"/>
        </w:rPr>
        <w:t>家景区资源，推出文旅大礼包，为青年人才提供文化旅游场景消费优惠；打造“青春有约”婚恋品牌，开发婚恋主题的旅游商品，举办具有青岛特色的集体婚礼颁证仪式；发布“美食地图”，引领青年人才提升餐饮消费品质。</w:t>
      </w:r>
    </w:p>
    <w:p w14:paraId="27513E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来源：新华网山东频道</w:t>
      </w:r>
    </w:p>
    <w:p w14:paraId="4CD666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80"/>
        <w:rPr>
          <w:color w:val="515151"/>
          <w:sz w:val="15"/>
          <w:szCs w:val="15"/>
        </w:rPr>
      </w:pPr>
    </w:p>
    <w:p w14:paraId="0DE71B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52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2025-07-01T10:30:05Z</dcterms:created>
  <dc:creator>33088</dc:creator>
  <cp:lastModifiedBy>月下追梦</cp:lastModifiedBy>
  <dcterms:modified xsi:type="dcterms:W3CDTF">2025-07-01T10:30:25Z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D08BC9B7255B4CC090F304C893EB76F2_12</vt:lpwstr>
  </property>
</Properties>
</file>